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BC42C" w14:textId="77777777" w:rsidR="001D5BF7" w:rsidRPr="00580EC7" w:rsidRDefault="001D5BF7" w:rsidP="001D5BF7">
      <w:pPr>
        <w:pStyle w:val="Heading3"/>
        <w:rPr>
          <w:rFonts w:ascii="Avenir" w:hAnsi="Avenir"/>
          <w:caps w:val="0"/>
          <w:sz w:val="24"/>
        </w:rPr>
      </w:pPr>
      <w:r w:rsidRPr="00580EC7">
        <w:rPr>
          <w:rFonts w:ascii="Avenir" w:hAnsi="Avenir"/>
          <w:caps w:val="0"/>
          <w:sz w:val="24"/>
        </w:rPr>
        <w:t>PURPOSE</w:t>
      </w:r>
    </w:p>
    <w:p w14:paraId="0111AA40" w14:textId="77777777" w:rsidR="001D5BF7" w:rsidRPr="000C0172" w:rsidRDefault="001D5BF7" w:rsidP="001D5BF7">
      <w:pPr>
        <w:pStyle w:val="Heading3"/>
        <w:rPr>
          <w:rFonts w:ascii="Avenir" w:hAnsi="Avenir"/>
          <w:sz w:val="16"/>
          <w:szCs w:val="16"/>
        </w:rPr>
      </w:pPr>
    </w:p>
    <w:p w14:paraId="1DBCF9B2" w14:textId="77777777" w:rsidR="001D5BF7" w:rsidRPr="001D5BF7" w:rsidRDefault="001D5BF7" w:rsidP="001D5BF7">
      <w:pPr>
        <w:spacing w:after="0" w:line="240" w:lineRule="auto"/>
        <w:rPr>
          <w:rFonts w:ascii="Georgia" w:eastAsia="PMingLiU" w:hAnsi="Georgia" w:cs="Arial"/>
        </w:rPr>
      </w:pPr>
      <w:r w:rsidRPr="001D5BF7">
        <w:rPr>
          <w:rFonts w:ascii="Georgia" w:eastAsia="PMingLiU" w:hAnsi="Georgia" w:cs="Arial"/>
        </w:rPr>
        <w:t>To outline the process for transferring or referring a patient to another service provider.</w:t>
      </w:r>
    </w:p>
    <w:p w14:paraId="75C3EE17" w14:textId="77777777" w:rsidR="001D5BF7" w:rsidRPr="00247F2F" w:rsidRDefault="001D5BF7" w:rsidP="001D5BF7">
      <w:pPr>
        <w:spacing w:after="0" w:line="240" w:lineRule="auto"/>
        <w:rPr>
          <w:rFonts w:ascii="Georgia" w:hAnsi="Georgia"/>
        </w:rPr>
      </w:pPr>
    </w:p>
    <w:p w14:paraId="7891D82F" w14:textId="77777777" w:rsidR="001D5BF7" w:rsidRPr="00580EC7" w:rsidRDefault="001D5BF7" w:rsidP="001D5BF7">
      <w:pPr>
        <w:pStyle w:val="Heading3"/>
        <w:rPr>
          <w:rFonts w:ascii="Avenir" w:hAnsi="Avenir"/>
          <w:sz w:val="24"/>
        </w:rPr>
      </w:pPr>
      <w:r w:rsidRPr="00580EC7">
        <w:rPr>
          <w:rFonts w:ascii="Avenir" w:hAnsi="Avenir"/>
          <w:sz w:val="24"/>
        </w:rPr>
        <w:t>POLICY</w:t>
      </w:r>
    </w:p>
    <w:p w14:paraId="0E1F73FF" w14:textId="77777777" w:rsidR="001D5BF7" w:rsidRPr="000C0172" w:rsidRDefault="001D5BF7" w:rsidP="001D5BF7">
      <w:pPr>
        <w:pStyle w:val="Heading3"/>
        <w:rPr>
          <w:rFonts w:ascii="Avenir" w:hAnsi="Avenir"/>
          <w:sz w:val="16"/>
          <w:szCs w:val="16"/>
        </w:rPr>
      </w:pPr>
    </w:p>
    <w:p w14:paraId="67B1A6EC" w14:textId="097FBA3D" w:rsidR="001D5BF7" w:rsidRPr="001D5BF7" w:rsidRDefault="001D5BF7" w:rsidP="001D5BF7">
      <w:pPr>
        <w:spacing w:after="0" w:line="240" w:lineRule="auto"/>
        <w:rPr>
          <w:rFonts w:ascii="Georgia" w:eastAsia="PMingLiU" w:hAnsi="Georgia" w:cs="Arial"/>
        </w:rPr>
      </w:pPr>
      <w:r w:rsidRPr="001D5BF7">
        <w:rPr>
          <w:rFonts w:ascii="Georgia" w:eastAsia="PMingLiU" w:hAnsi="Georgia" w:cs="Arial"/>
        </w:rPr>
        <w:t xml:space="preserve">When a patient’s needs change significantly and </w:t>
      </w:r>
      <w:r w:rsidR="00CC643F">
        <w:rPr>
          <w:rFonts w:ascii="Georgia" w:eastAsia="PMingLiU" w:hAnsi="Georgia" w:cs="Arial"/>
        </w:rPr>
        <w:t>they</w:t>
      </w:r>
      <w:r w:rsidRPr="001D5BF7">
        <w:rPr>
          <w:rFonts w:ascii="Georgia" w:eastAsia="PMingLiU" w:hAnsi="Georgia" w:cs="Arial"/>
        </w:rPr>
        <w:t xml:space="preserve"> require care that cannot be provided by the organization, a transfer/referral to another service provider will be made.</w:t>
      </w:r>
    </w:p>
    <w:p w14:paraId="255D88CC" w14:textId="77777777" w:rsidR="001D5BF7" w:rsidRPr="001D5BF7" w:rsidRDefault="001D5BF7" w:rsidP="001D5BF7">
      <w:pPr>
        <w:spacing w:after="0" w:line="240" w:lineRule="auto"/>
        <w:rPr>
          <w:rFonts w:ascii="Georgia" w:eastAsia="PMingLiU" w:hAnsi="Georgia" w:cs="Arial"/>
        </w:rPr>
      </w:pPr>
    </w:p>
    <w:p w14:paraId="1055C484" w14:textId="03055D07" w:rsidR="001D5BF7" w:rsidRPr="001D5BF7" w:rsidRDefault="001D5BF7" w:rsidP="001D5BF7">
      <w:pPr>
        <w:spacing w:after="0" w:line="240" w:lineRule="auto"/>
        <w:rPr>
          <w:rFonts w:ascii="Georgia" w:eastAsia="PMingLiU" w:hAnsi="Georgia" w:cs="Arial"/>
        </w:rPr>
      </w:pPr>
      <w:r w:rsidRPr="001D5BF7">
        <w:rPr>
          <w:rFonts w:ascii="Georgia" w:eastAsia="PMingLiU" w:hAnsi="Georgia" w:cs="Arial"/>
        </w:rPr>
        <w:t>When the patient’s plan of care changes and this change results in a transfer or referral,</w:t>
      </w:r>
      <w:r w:rsidR="000B3B5C">
        <w:rPr>
          <w:rFonts w:ascii="Georgia" w:eastAsia="PMingLiU" w:hAnsi="Georgia" w:cs="Arial"/>
        </w:rPr>
        <w:t xml:space="preserve"> coordination and involvement </w:t>
      </w:r>
      <w:r w:rsidR="00CA6713">
        <w:rPr>
          <w:rFonts w:ascii="Georgia" w:eastAsia="PMingLiU" w:hAnsi="Georgia" w:cs="Arial"/>
        </w:rPr>
        <w:t>will</w:t>
      </w:r>
      <w:r w:rsidR="000B3B5C">
        <w:rPr>
          <w:rFonts w:ascii="Georgia" w:eastAsia="PMingLiU" w:hAnsi="Georgia" w:cs="Arial"/>
        </w:rPr>
        <w:t xml:space="preserve"> include</w:t>
      </w:r>
      <w:r w:rsidRPr="001D5BF7">
        <w:rPr>
          <w:rFonts w:ascii="Georgia" w:eastAsia="PMingLiU" w:hAnsi="Georgia" w:cs="Arial"/>
        </w:rPr>
        <w:t xml:space="preserve"> the patient, </w:t>
      </w:r>
      <w:r w:rsidR="00CC643F">
        <w:rPr>
          <w:rFonts w:ascii="Georgia" w:eastAsia="PMingLiU" w:hAnsi="Georgia" w:cs="Arial"/>
        </w:rPr>
        <w:t>their</w:t>
      </w:r>
      <w:r w:rsidRPr="001D5BF7">
        <w:rPr>
          <w:rFonts w:ascii="Georgia" w:eastAsia="PMingLiU" w:hAnsi="Georgia" w:cs="Arial"/>
        </w:rPr>
        <w:t xml:space="preserve"> representative, as well as </w:t>
      </w:r>
      <w:r w:rsidR="00CC643F">
        <w:rPr>
          <w:rFonts w:ascii="Georgia" w:eastAsia="PMingLiU" w:hAnsi="Georgia" w:cs="Arial"/>
        </w:rPr>
        <w:t>their</w:t>
      </w:r>
      <w:r w:rsidRPr="001D5BF7">
        <w:rPr>
          <w:rFonts w:ascii="Georgia" w:eastAsia="PMingLiU" w:hAnsi="Georgia" w:cs="Arial"/>
        </w:rPr>
        <w:t xml:space="preserve"> primary</w:t>
      </w:r>
      <w:r w:rsidR="000B3B5C">
        <w:rPr>
          <w:rFonts w:ascii="Georgia" w:eastAsia="PMingLiU" w:hAnsi="Georgia" w:cs="Arial"/>
        </w:rPr>
        <w:t xml:space="preserve"> provider</w:t>
      </w:r>
      <w:r w:rsidRPr="001D5BF7">
        <w:rPr>
          <w:rFonts w:ascii="Georgia" w:eastAsia="PMingLiU" w:hAnsi="Georgia" w:cs="Arial"/>
        </w:rPr>
        <w:t xml:space="preserve"> </w:t>
      </w:r>
      <w:r w:rsidR="000B3B5C">
        <w:rPr>
          <w:rFonts w:ascii="Georgia" w:eastAsia="PMingLiU" w:hAnsi="Georgia" w:cs="Arial"/>
        </w:rPr>
        <w:t xml:space="preserve">to </w:t>
      </w:r>
      <w:r w:rsidR="00CC643F">
        <w:rPr>
          <w:rFonts w:ascii="Georgia" w:eastAsia="PMingLiU" w:hAnsi="Georgia" w:cs="Arial"/>
        </w:rPr>
        <w:t>e</w:t>
      </w:r>
      <w:r w:rsidR="000B3B5C">
        <w:rPr>
          <w:rFonts w:ascii="Georgia" w:eastAsia="PMingLiU" w:hAnsi="Georgia" w:cs="Arial"/>
        </w:rPr>
        <w:t>nsure</w:t>
      </w:r>
      <w:r w:rsidRPr="001D5BF7">
        <w:rPr>
          <w:rFonts w:ascii="Georgia" w:eastAsia="PMingLiU" w:hAnsi="Georgia" w:cs="Arial"/>
        </w:rPr>
        <w:t xml:space="preserve"> a safe and appropriate transfer.</w:t>
      </w:r>
    </w:p>
    <w:p w14:paraId="4560BD97" w14:textId="77777777" w:rsidR="001D5BF7" w:rsidRDefault="001D5BF7" w:rsidP="001D5BF7">
      <w:pPr>
        <w:spacing w:after="0" w:line="240" w:lineRule="auto"/>
        <w:rPr>
          <w:rFonts w:ascii="Georgia" w:hAnsi="Georgia"/>
        </w:rPr>
      </w:pPr>
    </w:p>
    <w:p w14:paraId="2B562831" w14:textId="77777777" w:rsidR="001D5BF7" w:rsidRPr="00C84E07" w:rsidRDefault="001D5BF7" w:rsidP="001D5BF7">
      <w:pPr>
        <w:pStyle w:val="Heading3"/>
        <w:rPr>
          <w:rFonts w:ascii="Georgia" w:hAnsi="Georgia"/>
          <w:b w:val="0"/>
          <w:i/>
          <w:caps w:val="0"/>
          <w:sz w:val="22"/>
        </w:rPr>
      </w:pPr>
      <w:r w:rsidRPr="00C84E07">
        <w:rPr>
          <w:rFonts w:ascii="Georgia" w:hAnsi="Georgia"/>
          <w:b w:val="0"/>
          <w:i/>
          <w:caps w:val="0"/>
          <w:sz w:val="22"/>
        </w:rPr>
        <w:t>Transfer/Referral Criteria</w:t>
      </w:r>
    </w:p>
    <w:p w14:paraId="2350AD94" w14:textId="77777777" w:rsidR="001D5BF7" w:rsidRPr="001D5BF7" w:rsidRDefault="001D5BF7" w:rsidP="001D5BF7">
      <w:pPr>
        <w:spacing w:after="0" w:line="240" w:lineRule="auto"/>
        <w:rPr>
          <w:rFonts w:ascii="Georgia" w:eastAsia="PMingLiU" w:hAnsi="Georgia" w:cs="Arial"/>
        </w:rPr>
      </w:pPr>
      <w:r w:rsidRPr="001D5BF7">
        <w:rPr>
          <w:rFonts w:ascii="Georgia" w:eastAsia="PMingLiU" w:hAnsi="Georgia" w:cs="Arial"/>
        </w:rPr>
        <w:t>Home health care services for a patient will not be arbitrarily terminated.  They may be transferred/referred for the following reasons, which will be documented in the clinical record:</w:t>
      </w:r>
    </w:p>
    <w:p w14:paraId="691FCF12" w14:textId="77777777" w:rsidR="001D5BF7" w:rsidRPr="001D5BF7" w:rsidRDefault="001D5BF7" w:rsidP="005A300B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1D5BF7">
        <w:rPr>
          <w:rFonts w:ascii="Georgia" w:eastAsia="PMingLiU" w:hAnsi="Georgia" w:cs="Arial"/>
        </w:rPr>
        <w:t>Medical reasons</w:t>
      </w:r>
    </w:p>
    <w:p w14:paraId="0457CA3F" w14:textId="77777777" w:rsidR="001D5BF7" w:rsidRPr="001D5BF7" w:rsidRDefault="001D5BF7" w:rsidP="005A300B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1D5BF7">
        <w:rPr>
          <w:rFonts w:ascii="Georgia" w:eastAsia="PMingLiU" w:hAnsi="Georgia" w:cs="Arial"/>
        </w:rPr>
        <w:t>A determination of the inappropriateness of continuing the services</w:t>
      </w:r>
    </w:p>
    <w:p w14:paraId="36F68B29" w14:textId="61A78FF5" w:rsidR="001D5BF7" w:rsidRDefault="001D5BF7" w:rsidP="005A300B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1D5BF7">
        <w:rPr>
          <w:rFonts w:ascii="Georgia" w:eastAsia="PMingLiU" w:hAnsi="Georgia" w:cs="Arial"/>
        </w:rPr>
        <w:t>A change in the patient’s medical or treatment program</w:t>
      </w:r>
      <w:r w:rsidR="00932582">
        <w:rPr>
          <w:rFonts w:ascii="Georgia" w:eastAsia="PMingLiU" w:hAnsi="Georgia" w:cs="Arial"/>
        </w:rPr>
        <w:t xml:space="preserve"> for services Ohio Living is unable to perform.</w:t>
      </w:r>
    </w:p>
    <w:p w14:paraId="1FCAAFD2" w14:textId="40FA6954" w:rsidR="00932582" w:rsidRPr="001D5BF7" w:rsidRDefault="00932582" w:rsidP="005A300B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>
        <w:rPr>
          <w:rFonts w:ascii="Georgia" w:eastAsia="PMingLiU" w:hAnsi="Georgia" w:cs="Arial"/>
        </w:rPr>
        <w:t>Moved out of service area.</w:t>
      </w:r>
    </w:p>
    <w:p w14:paraId="2B45672F" w14:textId="77777777" w:rsidR="001D5BF7" w:rsidRDefault="001D5BF7" w:rsidP="001D5BF7">
      <w:pPr>
        <w:spacing w:after="0" w:line="240" w:lineRule="auto"/>
        <w:rPr>
          <w:rFonts w:ascii="Georgia" w:hAnsi="Georgia"/>
        </w:rPr>
      </w:pPr>
    </w:p>
    <w:p w14:paraId="20942DE6" w14:textId="77777777" w:rsidR="008F7341" w:rsidRDefault="008F7341" w:rsidP="008F7341">
      <w:pPr>
        <w:pStyle w:val="Heading3"/>
        <w:rPr>
          <w:rFonts w:ascii="Avenir" w:hAnsi="Avenir"/>
        </w:rPr>
      </w:pPr>
      <w:r>
        <w:rPr>
          <w:rFonts w:ascii="Avenir" w:hAnsi="Avenir"/>
        </w:rPr>
        <w:t>Procedure</w:t>
      </w:r>
    </w:p>
    <w:p w14:paraId="6FB19064" w14:textId="77777777" w:rsidR="008F7341" w:rsidRDefault="008F7341" w:rsidP="008F7341">
      <w:pPr>
        <w:pStyle w:val="Heading3"/>
        <w:rPr>
          <w:rFonts w:ascii="Georgia" w:hAnsi="Georgia"/>
          <w:sz w:val="16"/>
        </w:rPr>
      </w:pPr>
    </w:p>
    <w:p w14:paraId="09FD433E" w14:textId="77777777" w:rsidR="008F7341" w:rsidRPr="008F7341" w:rsidRDefault="008F7341" w:rsidP="008F7341">
      <w:pPr>
        <w:numPr>
          <w:ilvl w:val="0"/>
          <w:numId w:val="20"/>
        </w:numPr>
        <w:spacing w:after="0" w:line="240" w:lineRule="auto"/>
        <w:rPr>
          <w:rFonts w:ascii="Georgia" w:eastAsia="PMingLiU" w:hAnsi="Georgia" w:cs="Arial"/>
        </w:rPr>
      </w:pPr>
      <w:r w:rsidRPr="008F7341">
        <w:rPr>
          <w:rFonts w:ascii="Georgia" w:eastAsia="PMingLiU" w:hAnsi="Georgia" w:cs="Arial"/>
        </w:rPr>
        <w:t>The patient will be given immediate notice and assistance in selecting other health care services appropriate to his/her needs.</w:t>
      </w:r>
    </w:p>
    <w:p w14:paraId="54095F30" w14:textId="77777777" w:rsidR="008F7341" w:rsidRPr="008F7341" w:rsidRDefault="008F7341" w:rsidP="008F7341">
      <w:pPr>
        <w:numPr>
          <w:ilvl w:val="0"/>
          <w:numId w:val="20"/>
        </w:numPr>
        <w:spacing w:after="0" w:line="240" w:lineRule="auto"/>
        <w:rPr>
          <w:rFonts w:ascii="Georgia" w:eastAsia="PMingLiU" w:hAnsi="Georgia" w:cs="Arial"/>
        </w:rPr>
      </w:pPr>
      <w:r w:rsidRPr="008F7341">
        <w:rPr>
          <w:rFonts w:ascii="Georgia" w:eastAsia="PMingLiU" w:hAnsi="Georgia" w:cs="Arial"/>
        </w:rPr>
        <w:t xml:space="preserve">The physician will be </w:t>
      </w:r>
      <w:r w:rsidR="00CA6713">
        <w:rPr>
          <w:rFonts w:ascii="Georgia" w:eastAsia="PMingLiU" w:hAnsi="Georgia" w:cs="Arial"/>
        </w:rPr>
        <w:t>co</w:t>
      </w:r>
      <w:bookmarkStart w:id="0" w:name="_GoBack"/>
      <w:bookmarkEnd w:id="0"/>
      <w:r w:rsidR="00CA6713">
        <w:rPr>
          <w:rFonts w:ascii="Georgia" w:eastAsia="PMingLiU" w:hAnsi="Georgia" w:cs="Arial"/>
        </w:rPr>
        <w:t xml:space="preserve">nsulted </w:t>
      </w:r>
      <w:r w:rsidRPr="008F7341">
        <w:rPr>
          <w:rFonts w:ascii="Georgia" w:eastAsia="PMingLiU" w:hAnsi="Georgia" w:cs="Arial"/>
        </w:rPr>
        <w:t>and an order will be obtained to transfer the patient.</w:t>
      </w:r>
    </w:p>
    <w:p w14:paraId="0695A116" w14:textId="77777777" w:rsidR="008F7341" w:rsidRPr="008F7341" w:rsidRDefault="008F7341" w:rsidP="008F7341">
      <w:pPr>
        <w:numPr>
          <w:ilvl w:val="0"/>
          <w:numId w:val="20"/>
        </w:numPr>
        <w:spacing w:after="0" w:line="240" w:lineRule="auto"/>
        <w:rPr>
          <w:rFonts w:ascii="Georgia" w:eastAsia="PMingLiU" w:hAnsi="Georgia" w:cs="Arial"/>
        </w:rPr>
      </w:pPr>
      <w:r w:rsidRPr="008F7341">
        <w:rPr>
          <w:rFonts w:ascii="Georgia" w:eastAsia="PMingLiU" w:hAnsi="Georgia" w:cs="Arial"/>
        </w:rPr>
        <w:t>The clinician or designee will:</w:t>
      </w:r>
    </w:p>
    <w:p w14:paraId="35518B01" w14:textId="77777777" w:rsidR="008F7341" w:rsidRPr="008F7341" w:rsidRDefault="008F7341" w:rsidP="005A300B">
      <w:pPr>
        <w:numPr>
          <w:ilvl w:val="1"/>
          <w:numId w:val="20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8F7341">
        <w:rPr>
          <w:rFonts w:ascii="Georgia" w:eastAsia="PMingLiU" w:hAnsi="Georgia" w:cs="Arial"/>
        </w:rPr>
        <w:t>Involve the patient and family/caregiver in the transfer.</w:t>
      </w:r>
    </w:p>
    <w:p w14:paraId="144E802E" w14:textId="77777777" w:rsidR="008F7341" w:rsidRPr="008F7341" w:rsidRDefault="008F7341" w:rsidP="005A300B">
      <w:pPr>
        <w:numPr>
          <w:ilvl w:val="1"/>
          <w:numId w:val="20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8F7341">
        <w:rPr>
          <w:rFonts w:ascii="Georgia" w:eastAsia="PMingLiU" w:hAnsi="Georgia" w:cs="Arial"/>
        </w:rPr>
        <w:t xml:space="preserve">Serve as a liaison between the patient, the family/caregiver, and the physician relative to the transfer arrangements. </w:t>
      </w:r>
    </w:p>
    <w:p w14:paraId="22981DE2" w14:textId="77777777" w:rsidR="008F7341" w:rsidRDefault="008F7341" w:rsidP="005A300B">
      <w:pPr>
        <w:numPr>
          <w:ilvl w:val="1"/>
          <w:numId w:val="20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8F7341">
        <w:rPr>
          <w:rFonts w:ascii="Georgia" w:eastAsia="PMingLiU" w:hAnsi="Georgia" w:cs="Arial"/>
        </w:rPr>
        <w:t>Notify all internal or external providers of care for the patient.</w:t>
      </w:r>
    </w:p>
    <w:p w14:paraId="40BF3148" w14:textId="77777777" w:rsidR="008F7341" w:rsidRPr="0018797A" w:rsidRDefault="008F7341" w:rsidP="008F7341">
      <w:pPr>
        <w:pStyle w:val="BodyTextIndent"/>
        <w:numPr>
          <w:ilvl w:val="0"/>
          <w:numId w:val="20"/>
        </w:num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All </w:t>
      </w:r>
      <w:r w:rsidRPr="00983F41">
        <w:rPr>
          <w:rFonts w:ascii="Georgia" w:hAnsi="Georgia"/>
        </w:rPr>
        <w:t>communication with the receiving provider, physician, and patient will be documented in the clinical record.</w:t>
      </w:r>
    </w:p>
    <w:p w14:paraId="01D26A41" w14:textId="77777777" w:rsidR="008F7341" w:rsidRPr="00983F41" w:rsidRDefault="008F7341" w:rsidP="008F7341">
      <w:pPr>
        <w:pStyle w:val="BodyTextIndent"/>
        <w:numPr>
          <w:ilvl w:val="0"/>
          <w:numId w:val="20"/>
        </w:numPr>
        <w:rPr>
          <w:rFonts w:ascii="Georgia" w:hAnsi="Georgia"/>
        </w:rPr>
      </w:pPr>
      <w:r w:rsidRPr="00983F41">
        <w:rPr>
          <w:rFonts w:ascii="Georgia" w:hAnsi="Georgia"/>
        </w:rPr>
        <w:t>The clinician will complete a transfer</w:t>
      </w:r>
      <w:r w:rsidR="00B43E3C">
        <w:rPr>
          <w:rFonts w:ascii="Georgia" w:hAnsi="Georgia"/>
        </w:rPr>
        <w:t>/episode</w:t>
      </w:r>
      <w:r w:rsidRPr="00983F41">
        <w:rPr>
          <w:rFonts w:ascii="Georgia" w:hAnsi="Georgia"/>
        </w:rPr>
        <w:t xml:space="preserve"> summary. </w:t>
      </w:r>
    </w:p>
    <w:p w14:paraId="004303F4" w14:textId="77777777" w:rsidR="008F7341" w:rsidRPr="00983F41" w:rsidRDefault="008F7341" w:rsidP="008F7341">
      <w:pPr>
        <w:pStyle w:val="BodyTextIndent"/>
        <w:numPr>
          <w:ilvl w:val="0"/>
          <w:numId w:val="20"/>
        </w:numPr>
        <w:rPr>
          <w:rFonts w:ascii="Georgia" w:hAnsi="Georgia"/>
        </w:rPr>
      </w:pPr>
      <w:r w:rsidRPr="00983F41">
        <w:rPr>
          <w:rFonts w:ascii="Georgia" w:hAnsi="Georgia"/>
        </w:rPr>
        <w:t xml:space="preserve">The clinical records </w:t>
      </w:r>
      <w:r w:rsidR="00B43E3C">
        <w:rPr>
          <w:rFonts w:ascii="Georgia" w:hAnsi="Georgia"/>
        </w:rPr>
        <w:t>coordinator</w:t>
      </w:r>
      <w:r w:rsidRPr="00983F41">
        <w:rPr>
          <w:rFonts w:ascii="Georgia" w:hAnsi="Georgia"/>
        </w:rPr>
        <w:t xml:space="preserve"> will send a copy of the transfer</w:t>
      </w:r>
      <w:r w:rsidR="00B43E3C">
        <w:rPr>
          <w:rFonts w:ascii="Georgia" w:hAnsi="Georgia"/>
        </w:rPr>
        <w:t>/episode</w:t>
      </w:r>
      <w:r w:rsidRPr="00983F41">
        <w:rPr>
          <w:rFonts w:ascii="Georgia" w:hAnsi="Georgia"/>
        </w:rPr>
        <w:t xml:space="preserve"> summary </w:t>
      </w:r>
      <w:r w:rsidR="00CA6713">
        <w:rPr>
          <w:rFonts w:ascii="Georgia" w:hAnsi="Georgia"/>
        </w:rPr>
        <w:t xml:space="preserve">and other appropriate </w:t>
      </w:r>
      <w:r w:rsidRPr="00983F41">
        <w:rPr>
          <w:rFonts w:ascii="Georgia" w:hAnsi="Georgia"/>
        </w:rPr>
        <w:t>clinical record</w:t>
      </w:r>
      <w:r w:rsidR="00CA6713">
        <w:rPr>
          <w:rFonts w:ascii="Georgia" w:hAnsi="Georgia"/>
        </w:rPr>
        <w:t>s</w:t>
      </w:r>
      <w:r w:rsidRPr="00983F41">
        <w:rPr>
          <w:rFonts w:ascii="Georgia" w:hAnsi="Georgia"/>
        </w:rPr>
        <w:t xml:space="preserve"> to the receiving provider.  </w:t>
      </w:r>
    </w:p>
    <w:p w14:paraId="25FB4DEF" w14:textId="77777777" w:rsidR="008F7341" w:rsidRPr="00983F41" w:rsidRDefault="008F7341" w:rsidP="008F7341">
      <w:pPr>
        <w:pStyle w:val="BodyTextIndent"/>
        <w:numPr>
          <w:ilvl w:val="0"/>
          <w:numId w:val="20"/>
        </w:numPr>
        <w:rPr>
          <w:rFonts w:ascii="Georgia" w:hAnsi="Georgia"/>
        </w:rPr>
      </w:pPr>
      <w:r w:rsidRPr="00983F41">
        <w:rPr>
          <w:rFonts w:ascii="Georgia" w:hAnsi="Georgia"/>
        </w:rPr>
        <w:t>A copy of the transfer summary will also be sent to the physician.</w:t>
      </w:r>
    </w:p>
    <w:p w14:paraId="34E98D54" w14:textId="77777777" w:rsidR="008F7341" w:rsidRPr="008F7341" w:rsidRDefault="008F7341" w:rsidP="008F7341">
      <w:pPr>
        <w:numPr>
          <w:ilvl w:val="0"/>
          <w:numId w:val="20"/>
        </w:numPr>
        <w:spacing w:after="0" w:line="240" w:lineRule="auto"/>
        <w:rPr>
          <w:rFonts w:ascii="Georgia" w:eastAsia="PMingLiU" w:hAnsi="Georgia" w:cs="Arial"/>
        </w:rPr>
      </w:pPr>
      <w:r w:rsidRPr="00983F41">
        <w:rPr>
          <w:rFonts w:ascii="Georgia" w:hAnsi="Georgia"/>
        </w:rPr>
        <w:t>The clinician will update the comprehensive assessment, including required OASIS data elements, as required by</w:t>
      </w:r>
      <w:r>
        <w:rPr>
          <w:rFonts w:ascii="Georgia" w:hAnsi="Georgia"/>
        </w:rPr>
        <w:t xml:space="preserve"> regulation. </w:t>
      </w:r>
    </w:p>
    <w:p w14:paraId="7EDFB258" w14:textId="77777777" w:rsidR="008F7341" w:rsidRPr="008F7341" w:rsidRDefault="008F7341" w:rsidP="008F7341">
      <w:pPr>
        <w:pStyle w:val="Heading3"/>
        <w:rPr>
          <w:rFonts w:ascii="Georgia" w:hAnsi="Georgia"/>
          <w:sz w:val="22"/>
        </w:rPr>
      </w:pPr>
    </w:p>
    <w:p w14:paraId="66C9CA36" w14:textId="77777777" w:rsidR="001D5BF7" w:rsidRPr="001D5BF7" w:rsidRDefault="001D5BF7" w:rsidP="001D5BF7">
      <w:pPr>
        <w:spacing w:after="0" w:line="240" w:lineRule="auto"/>
        <w:rPr>
          <w:rFonts w:ascii="Georgia" w:hAnsi="Georgia"/>
        </w:rPr>
      </w:pPr>
    </w:p>
    <w:sectPr w:rsidR="001D5BF7" w:rsidRPr="001D5BF7" w:rsidSect="00C84E0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A2348" w14:textId="77777777" w:rsidR="005C326C" w:rsidRDefault="005C326C" w:rsidP="00004886">
      <w:pPr>
        <w:spacing w:after="0" w:line="240" w:lineRule="auto"/>
      </w:pPr>
      <w:r>
        <w:separator/>
      </w:r>
    </w:p>
  </w:endnote>
  <w:endnote w:type="continuationSeparator" w:id="0">
    <w:p w14:paraId="3A3D96E8" w14:textId="77777777" w:rsidR="005C326C" w:rsidRDefault="005C326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899346467"/>
      <w:docPartObj>
        <w:docPartGallery w:val="Page Numbers (Top of Page)"/>
        <w:docPartUnique/>
      </w:docPartObj>
    </w:sdtPr>
    <w:sdtEndPr/>
    <w:sdtContent>
      <w:p w14:paraId="3FA09632" w14:textId="77777777" w:rsidR="00C84E07" w:rsidRPr="00C84E07" w:rsidRDefault="00C84E07" w:rsidP="00C84E07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496D30F" w14:textId="77777777" w:rsidR="004F6C2F" w:rsidRPr="00C84E07" w:rsidRDefault="004F6C2F" w:rsidP="00C84E0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95E96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95E96">
              <w:rPr>
                <w:rFonts w:ascii="Avenir" w:hAnsi="Avenir"/>
                <w:b/>
                <w:noProof/>
              </w:rPr>
              <w:t>2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575A" w14:textId="77777777" w:rsidR="005C326C" w:rsidRDefault="005C326C" w:rsidP="00004886">
      <w:pPr>
        <w:spacing w:after="0" w:line="240" w:lineRule="auto"/>
      </w:pPr>
      <w:r>
        <w:separator/>
      </w:r>
    </w:p>
  </w:footnote>
  <w:footnote w:type="continuationSeparator" w:id="0">
    <w:p w14:paraId="0AE2F70E" w14:textId="77777777" w:rsidR="005C326C" w:rsidRDefault="005C326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E967" w14:textId="77777777" w:rsidR="004F6C2F" w:rsidRDefault="00C84E07" w:rsidP="000C017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3EC600" wp14:editId="113ED2EE">
          <wp:simplePos x="0" y="0"/>
          <wp:positionH relativeFrom="column">
            <wp:posOffset>-365760</wp:posOffset>
          </wp:positionH>
          <wp:positionV relativeFrom="paragraph">
            <wp:posOffset>-75703</wp:posOffset>
          </wp:positionV>
          <wp:extent cx="2176145" cy="572770"/>
          <wp:effectExtent l="0" t="0" r="0" b="0"/>
          <wp:wrapThrough wrapText="bothSides">
            <wp:wrapPolygon edited="0">
              <wp:start x="0" y="0"/>
              <wp:lineTo x="0" y="20834"/>
              <wp:lineTo x="21367" y="20834"/>
              <wp:lineTo x="21367" y="0"/>
              <wp:lineTo x="0" y="0"/>
            </wp:wrapPolygon>
          </wp:wrapThrough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85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EC1A3" wp14:editId="46C76780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A78CE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2EC1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6ADA78CE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4F6C2F">
      <w:t xml:space="preserve"> </w:t>
    </w:r>
  </w:p>
  <w:p w14:paraId="42B8D5AE" w14:textId="77777777" w:rsidR="00C84E07" w:rsidRDefault="00C84E07" w:rsidP="000C0172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C84E07" w:rsidRPr="00004886" w14:paraId="03F4AC90" w14:textId="77777777" w:rsidTr="00C84E0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7EA5611" w14:textId="77777777" w:rsidR="00C84E07" w:rsidRPr="0091763A" w:rsidRDefault="00C84E07" w:rsidP="00C84E0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C84E07" w:rsidRPr="00004886" w14:paraId="1C576F8D" w14:textId="77777777" w:rsidTr="00C84E07">
      <w:trPr>
        <w:trHeight w:val="432"/>
      </w:trPr>
      <w:tc>
        <w:tcPr>
          <w:tcW w:w="9350" w:type="dxa"/>
          <w:gridSpan w:val="3"/>
          <w:vAlign w:val="center"/>
        </w:tcPr>
        <w:p w14:paraId="5C8CB061" w14:textId="77777777" w:rsidR="00C84E07" w:rsidRPr="00383057" w:rsidRDefault="00C84E07" w:rsidP="00C84E0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Transfer/Referral Criteria and Process</w:t>
          </w:r>
        </w:p>
      </w:tc>
    </w:tr>
    <w:tr w:rsidR="004F6C2F" w:rsidRPr="00004886" w14:paraId="094BDE3F" w14:textId="77777777" w:rsidTr="00C84E07">
      <w:tc>
        <w:tcPr>
          <w:tcW w:w="3114" w:type="dxa"/>
          <w:shd w:val="clear" w:color="auto" w:fill="D9D9D9" w:themeFill="background1" w:themeFillShade="D9"/>
        </w:tcPr>
        <w:p w14:paraId="615F46CB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F2BBA08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6B8C880A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6A344F61" w14:textId="77777777" w:rsidTr="00C84E07">
      <w:tc>
        <w:tcPr>
          <w:tcW w:w="3114" w:type="dxa"/>
        </w:tcPr>
        <w:p w14:paraId="3E99DF0B" w14:textId="77777777" w:rsidR="004F6C2F" w:rsidRPr="00383057" w:rsidRDefault="00C84E07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00E7FC4" w14:textId="4025FAF8" w:rsidR="004F6C2F" w:rsidRPr="00383057" w:rsidRDefault="005A300B" w:rsidP="00C75AD9">
          <w:pPr>
            <w:tabs>
              <w:tab w:val="center" w:pos="1443"/>
            </w:tabs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01/19/2024</w:t>
          </w:r>
        </w:p>
      </w:tc>
      <w:tc>
        <w:tcPr>
          <w:tcW w:w="3117" w:type="dxa"/>
        </w:tcPr>
        <w:p w14:paraId="374842B8" w14:textId="230DC7E9" w:rsidR="004F6C2F" w:rsidRPr="00383057" w:rsidRDefault="005A300B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01/19/2026</w:t>
          </w:r>
        </w:p>
      </w:tc>
    </w:tr>
    <w:tr w:rsidR="00C84E07" w:rsidRPr="00004886" w14:paraId="78CEBB47" w14:textId="77777777" w:rsidTr="00C84E0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3D62177" w14:textId="77777777" w:rsidR="00C84E07" w:rsidRPr="0091763A" w:rsidRDefault="00C84E07" w:rsidP="00C84E0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C84E07" w:rsidRPr="00004886" w14:paraId="726CA8A0" w14:textId="77777777" w:rsidTr="00C84E07">
      <w:trPr>
        <w:trHeight w:val="576"/>
      </w:trPr>
      <w:tc>
        <w:tcPr>
          <w:tcW w:w="9350" w:type="dxa"/>
          <w:gridSpan w:val="3"/>
          <w:vAlign w:val="center"/>
        </w:tcPr>
        <w:p w14:paraId="2DF3861C" w14:textId="77777777" w:rsidR="00C84E07" w:rsidRPr="00383057" w:rsidRDefault="00C84E07" w:rsidP="00C84E0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59F3D9BE" w14:textId="77777777" w:rsidTr="00C84E07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D8DF4C4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2E990653" w14:textId="77777777" w:rsidTr="00C84E07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AF5465B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F945BF8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93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D18C9"/>
    <w:multiLevelType w:val="multilevel"/>
    <w:tmpl w:val="62B8A2D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8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961"/>
    <w:multiLevelType w:val="hybridMultilevel"/>
    <w:tmpl w:val="20940E9E"/>
    <w:lvl w:ilvl="0" w:tplc="F8544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03BCD"/>
    <w:multiLevelType w:val="hybridMultilevel"/>
    <w:tmpl w:val="E230F98A"/>
    <w:lvl w:ilvl="0" w:tplc="B5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B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38522E"/>
    <w:multiLevelType w:val="hybridMultilevel"/>
    <w:tmpl w:val="262A9996"/>
    <w:lvl w:ilvl="0" w:tplc="7DCA0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9A67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D251FE"/>
    <w:multiLevelType w:val="hybridMultilevel"/>
    <w:tmpl w:val="161809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90C08"/>
    <w:multiLevelType w:val="hybridMultilevel"/>
    <w:tmpl w:val="6B9EEA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433C0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7CF04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0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0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4"/>
  </w:num>
  <w:num w:numId="11">
    <w:abstractNumId w:val="2"/>
  </w:num>
  <w:num w:numId="12">
    <w:abstractNumId w:val="19"/>
  </w:num>
  <w:num w:numId="13">
    <w:abstractNumId w:val="18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  <w:num w:numId="18">
    <w:abstractNumId w:val="0"/>
  </w:num>
  <w:num w:numId="19">
    <w:abstractNumId w:val="17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51"/>
    <w:rsid w:val="00004886"/>
    <w:rsid w:val="00017F74"/>
    <w:rsid w:val="00070BDF"/>
    <w:rsid w:val="00095E96"/>
    <w:rsid w:val="000B3B5C"/>
    <w:rsid w:val="000C0172"/>
    <w:rsid w:val="000E0733"/>
    <w:rsid w:val="001A38F4"/>
    <w:rsid w:val="001D5BF7"/>
    <w:rsid w:val="002174C0"/>
    <w:rsid w:val="00247F2F"/>
    <w:rsid w:val="002962E4"/>
    <w:rsid w:val="002E11FA"/>
    <w:rsid w:val="00366B62"/>
    <w:rsid w:val="00383057"/>
    <w:rsid w:val="003A605C"/>
    <w:rsid w:val="004039FB"/>
    <w:rsid w:val="00496194"/>
    <w:rsid w:val="004B00A2"/>
    <w:rsid w:val="004F6C2F"/>
    <w:rsid w:val="004F7E1E"/>
    <w:rsid w:val="00513DB0"/>
    <w:rsid w:val="00580EC7"/>
    <w:rsid w:val="005A300B"/>
    <w:rsid w:val="005C326C"/>
    <w:rsid w:val="006318B2"/>
    <w:rsid w:val="00636251"/>
    <w:rsid w:val="0064513A"/>
    <w:rsid w:val="006772EC"/>
    <w:rsid w:val="006C0ECD"/>
    <w:rsid w:val="00721119"/>
    <w:rsid w:val="00744C01"/>
    <w:rsid w:val="007C7147"/>
    <w:rsid w:val="007D240F"/>
    <w:rsid w:val="00806F6F"/>
    <w:rsid w:val="00857EA6"/>
    <w:rsid w:val="008F49D4"/>
    <w:rsid w:val="008F7341"/>
    <w:rsid w:val="00914055"/>
    <w:rsid w:val="0091763A"/>
    <w:rsid w:val="00932582"/>
    <w:rsid w:val="009342A6"/>
    <w:rsid w:val="009F3EE2"/>
    <w:rsid w:val="00A1280F"/>
    <w:rsid w:val="00A63F7C"/>
    <w:rsid w:val="00AC317F"/>
    <w:rsid w:val="00AF7CAE"/>
    <w:rsid w:val="00B43E3C"/>
    <w:rsid w:val="00B62C50"/>
    <w:rsid w:val="00B845BC"/>
    <w:rsid w:val="00BA51C0"/>
    <w:rsid w:val="00C4620C"/>
    <w:rsid w:val="00C57F0F"/>
    <w:rsid w:val="00C70850"/>
    <w:rsid w:val="00C75AD9"/>
    <w:rsid w:val="00C82A2B"/>
    <w:rsid w:val="00C84E07"/>
    <w:rsid w:val="00C97BB8"/>
    <w:rsid w:val="00CA6713"/>
    <w:rsid w:val="00CC643F"/>
    <w:rsid w:val="00DD17C5"/>
    <w:rsid w:val="00DE38FB"/>
    <w:rsid w:val="00E547EA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984D8D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6B022-452C-42FF-B505-A63AEDAE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2024-02-14T20:32:00Z</dcterms:created>
  <dcterms:modified xsi:type="dcterms:W3CDTF">2024-02-14T20:39:00Z</dcterms:modified>
</cp:coreProperties>
</file>