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8103A" w14:textId="77777777" w:rsidR="00004851" w:rsidRPr="00A47CC3" w:rsidRDefault="00004851" w:rsidP="00004851">
      <w:pPr>
        <w:pStyle w:val="Heading3"/>
        <w:rPr>
          <w:rFonts w:ascii="Avenir" w:hAnsi="Avenir"/>
          <w:caps w:val="0"/>
          <w:sz w:val="24"/>
        </w:rPr>
      </w:pPr>
      <w:r w:rsidRPr="00A47CC3">
        <w:rPr>
          <w:rFonts w:ascii="Avenir" w:hAnsi="Avenir"/>
          <w:caps w:val="0"/>
          <w:sz w:val="24"/>
        </w:rPr>
        <w:t>PURPOSE</w:t>
      </w:r>
    </w:p>
    <w:p w14:paraId="7EE33451" w14:textId="77777777" w:rsidR="00004851" w:rsidRPr="000C0172" w:rsidRDefault="00004851" w:rsidP="00004851">
      <w:pPr>
        <w:pStyle w:val="Heading3"/>
        <w:rPr>
          <w:rFonts w:ascii="Avenir" w:hAnsi="Avenir"/>
          <w:sz w:val="16"/>
          <w:szCs w:val="16"/>
        </w:rPr>
      </w:pPr>
    </w:p>
    <w:p w14:paraId="6D5B10EB" w14:textId="77777777" w:rsidR="0026125B" w:rsidRPr="0026125B" w:rsidRDefault="0026125B" w:rsidP="0026125B">
      <w:pPr>
        <w:spacing w:after="0" w:line="240" w:lineRule="auto"/>
        <w:rPr>
          <w:rFonts w:ascii="Georgia" w:eastAsia="PMingLiU" w:hAnsi="Georgia" w:cs="Arial"/>
        </w:rPr>
      </w:pPr>
      <w:r w:rsidRPr="0026125B">
        <w:rPr>
          <w:rFonts w:ascii="Georgia" w:eastAsia="PMingLiU" w:hAnsi="Georgia" w:cs="Arial"/>
        </w:rPr>
        <w:t>To define the requirements for the documentation of a patient transfer to another organization and/or internally to an affiliated organization.</w:t>
      </w:r>
    </w:p>
    <w:p w14:paraId="59A4F8BD" w14:textId="77777777" w:rsidR="00004851" w:rsidRPr="00A47CC3" w:rsidRDefault="00004851" w:rsidP="00004851">
      <w:pPr>
        <w:spacing w:after="0" w:line="240" w:lineRule="auto"/>
        <w:rPr>
          <w:rFonts w:ascii="Georgia" w:hAnsi="Georgia"/>
          <w:sz w:val="18"/>
        </w:rPr>
      </w:pPr>
    </w:p>
    <w:p w14:paraId="28E73DC2" w14:textId="77777777" w:rsidR="00004851" w:rsidRPr="00A47CC3" w:rsidRDefault="00004851" w:rsidP="00004851">
      <w:pPr>
        <w:pStyle w:val="Heading3"/>
        <w:rPr>
          <w:rFonts w:ascii="Avenir" w:hAnsi="Avenir"/>
          <w:sz w:val="24"/>
        </w:rPr>
      </w:pPr>
      <w:r w:rsidRPr="00A47CC3">
        <w:rPr>
          <w:rFonts w:ascii="Avenir" w:hAnsi="Avenir"/>
          <w:sz w:val="24"/>
        </w:rPr>
        <w:t>POLICY</w:t>
      </w:r>
    </w:p>
    <w:p w14:paraId="4A38FFD0" w14:textId="77777777" w:rsidR="00004851" w:rsidRPr="00A47CC3" w:rsidRDefault="00004851" w:rsidP="00004851">
      <w:pPr>
        <w:pStyle w:val="Heading3"/>
        <w:rPr>
          <w:rFonts w:ascii="Avenir" w:hAnsi="Avenir"/>
          <w:sz w:val="12"/>
          <w:szCs w:val="16"/>
        </w:rPr>
      </w:pPr>
    </w:p>
    <w:p w14:paraId="07BA9B38" w14:textId="77777777" w:rsidR="0026125B" w:rsidRPr="0026125B" w:rsidRDefault="0026125B" w:rsidP="0026125B">
      <w:pPr>
        <w:spacing w:after="0" w:line="240" w:lineRule="auto"/>
        <w:rPr>
          <w:rFonts w:ascii="Georgia" w:eastAsia="PMingLiU" w:hAnsi="Georgia" w:cs="Arial"/>
        </w:rPr>
      </w:pPr>
      <w:r w:rsidRPr="0026125B">
        <w:rPr>
          <w:rFonts w:ascii="Georgia" w:eastAsia="PMingLiU" w:hAnsi="Georgia" w:cs="Arial"/>
        </w:rPr>
        <w:t>All patients transferred from the organization will have a transfer summary completed and filed in the clinical record.</w:t>
      </w:r>
    </w:p>
    <w:p w14:paraId="1CE15FDB" w14:textId="77777777" w:rsidR="00004851" w:rsidRDefault="00004851" w:rsidP="00004851">
      <w:pPr>
        <w:spacing w:after="0" w:line="240" w:lineRule="auto"/>
        <w:rPr>
          <w:rFonts w:ascii="Georgia" w:hAnsi="Georgia"/>
        </w:rPr>
      </w:pPr>
    </w:p>
    <w:p w14:paraId="0D2703FE" w14:textId="77777777" w:rsidR="00004851" w:rsidRPr="00A47CC3" w:rsidRDefault="00004851" w:rsidP="00004851">
      <w:pPr>
        <w:pStyle w:val="Heading3"/>
        <w:rPr>
          <w:rFonts w:ascii="Avenir" w:hAnsi="Avenir"/>
          <w:sz w:val="24"/>
        </w:rPr>
      </w:pPr>
      <w:r w:rsidRPr="00A47CC3">
        <w:rPr>
          <w:rFonts w:ascii="Avenir" w:hAnsi="Avenir"/>
          <w:sz w:val="24"/>
        </w:rPr>
        <w:t>PROCEDURE</w:t>
      </w:r>
    </w:p>
    <w:p w14:paraId="2CD0D9ED" w14:textId="77777777" w:rsidR="00004851" w:rsidRDefault="00004851" w:rsidP="0026125B">
      <w:pPr>
        <w:spacing w:after="0" w:line="240" w:lineRule="auto"/>
        <w:rPr>
          <w:rFonts w:ascii="Georgia" w:hAnsi="Georgia"/>
          <w:sz w:val="16"/>
        </w:rPr>
      </w:pPr>
    </w:p>
    <w:p w14:paraId="63452AD8" w14:textId="44877239" w:rsidR="0026125B" w:rsidRPr="0026125B" w:rsidRDefault="0026125B" w:rsidP="00F236A7">
      <w:pPr>
        <w:pStyle w:val="ListParagraph"/>
        <w:numPr>
          <w:ilvl w:val="0"/>
          <w:numId w:val="20"/>
        </w:numPr>
        <w:spacing w:after="0" w:line="240" w:lineRule="auto"/>
        <w:ind w:left="360"/>
        <w:rPr>
          <w:rFonts w:ascii="Georgia" w:eastAsia="PMingLiU" w:hAnsi="Georgia" w:cs="Arial"/>
        </w:rPr>
      </w:pPr>
      <w:r w:rsidRPr="0026125B">
        <w:rPr>
          <w:rFonts w:ascii="Georgia" w:hAnsi="Georgia"/>
        </w:rPr>
        <w:t>A completed transfer summary will be sent within 2 business days</w:t>
      </w:r>
      <w:r w:rsidR="0098274E">
        <w:rPr>
          <w:rFonts w:ascii="Georgia" w:hAnsi="Georgia"/>
        </w:rPr>
        <w:t xml:space="preserve"> of a planned  transfer if the patient’s care will be immediately continued in a health care facility; or within 2 business days </w:t>
      </w:r>
      <w:r w:rsidRPr="0026125B">
        <w:rPr>
          <w:rFonts w:ascii="Georgia" w:hAnsi="Georgia"/>
        </w:rPr>
        <w:t xml:space="preserve"> of becoming aware </w:t>
      </w:r>
      <w:r w:rsidRPr="0026125B">
        <w:rPr>
          <w:rFonts w:ascii="Georgia" w:eastAsia="PMingLiU" w:hAnsi="Georgia" w:cs="Arial"/>
        </w:rPr>
        <w:t>an unplanned transfer, if the patient is still receiving care in a health care facility at the time when Ohio Living Home Health becomes aware of the transfer.</w:t>
      </w:r>
    </w:p>
    <w:p w14:paraId="6F8980D3" w14:textId="77777777" w:rsidR="0026125B" w:rsidRPr="0026125B" w:rsidRDefault="0026125B" w:rsidP="00F236A7">
      <w:pPr>
        <w:numPr>
          <w:ilvl w:val="0"/>
          <w:numId w:val="20"/>
        </w:numPr>
        <w:spacing w:after="0" w:line="240" w:lineRule="auto"/>
        <w:ind w:left="360"/>
        <w:rPr>
          <w:rFonts w:ascii="Georgia" w:eastAsia="PMingLiU" w:hAnsi="Georgia" w:cs="Arial"/>
        </w:rPr>
      </w:pPr>
      <w:r w:rsidRPr="0026125B">
        <w:rPr>
          <w:rFonts w:ascii="Georgia" w:eastAsia="PMingLiU" w:hAnsi="Georgia" w:cs="Arial"/>
        </w:rPr>
        <w:t>The transferring clinician will complete a transfer summary that includes, as appropriate:</w:t>
      </w:r>
    </w:p>
    <w:p w14:paraId="09200F20" w14:textId="77777777" w:rsidR="0026125B" w:rsidRPr="0026125B" w:rsidRDefault="0026125B" w:rsidP="00F236A7">
      <w:pPr>
        <w:numPr>
          <w:ilvl w:val="1"/>
          <w:numId w:val="19"/>
        </w:numPr>
        <w:spacing w:after="0" w:line="240" w:lineRule="auto"/>
        <w:ind w:left="720"/>
        <w:rPr>
          <w:rFonts w:ascii="Georgia" w:eastAsia="PMingLiU" w:hAnsi="Georgia" w:cs="Arial"/>
        </w:rPr>
      </w:pPr>
      <w:r w:rsidRPr="0026125B">
        <w:rPr>
          <w:rFonts w:ascii="Georgia" w:eastAsia="PMingLiU" w:hAnsi="Georgia" w:cs="Arial"/>
        </w:rPr>
        <w:t>The reason for transfer</w:t>
      </w:r>
    </w:p>
    <w:p w14:paraId="2DF0E477" w14:textId="77777777" w:rsidR="0026125B" w:rsidRPr="0026125B" w:rsidRDefault="0026125B" w:rsidP="00F236A7">
      <w:pPr>
        <w:numPr>
          <w:ilvl w:val="1"/>
          <w:numId w:val="19"/>
        </w:numPr>
        <w:spacing w:after="0" w:line="240" w:lineRule="auto"/>
        <w:ind w:left="720"/>
        <w:rPr>
          <w:rFonts w:ascii="Georgia" w:eastAsia="PMingLiU" w:hAnsi="Georgia" w:cs="Arial"/>
        </w:rPr>
      </w:pPr>
      <w:r w:rsidRPr="0026125B">
        <w:rPr>
          <w:rFonts w:ascii="Georgia" w:eastAsia="PMingLiU" w:hAnsi="Georgia" w:cs="Arial"/>
        </w:rPr>
        <w:t>The physical and psychosocial status at the time of transfer, including specific medical, psychosocial, or other problems requiring interventions or follow-up</w:t>
      </w:r>
    </w:p>
    <w:p w14:paraId="0D7978A8" w14:textId="77777777" w:rsidR="0026125B" w:rsidRPr="0026125B" w:rsidRDefault="0026125B" w:rsidP="00F236A7">
      <w:pPr>
        <w:numPr>
          <w:ilvl w:val="1"/>
          <w:numId w:val="19"/>
        </w:numPr>
        <w:spacing w:after="0" w:line="240" w:lineRule="auto"/>
        <w:ind w:left="720"/>
        <w:rPr>
          <w:rFonts w:ascii="Georgia" w:eastAsia="PMingLiU" w:hAnsi="Georgia" w:cs="Arial"/>
        </w:rPr>
      </w:pPr>
      <w:r w:rsidRPr="0026125B">
        <w:rPr>
          <w:rFonts w:ascii="Georgia" w:eastAsia="PMingLiU" w:hAnsi="Georgia" w:cs="Arial"/>
        </w:rPr>
        <w:t>Continuing symptom management needs</w:t>
      </w:r>
    </w:p>
    <w:p w14:paraId="08168D31" w14:textId="77777777" w:rsidR="0026125B" w:rsidRPr="0026125B" w:rsidRDefault="0026125B" w:rsidP="00F236A7">
      <w:pPr>
        <w:numPr>
          <w:ilvl w:val="1"/>
          <w:numId w:val="19"/>
        </w:numPr>
        <w:spacing w:after="0" w:line="240" w:lineRule="auto"/>
        <w:ind w:left="720"/>
        <w:rPr>
          <w:rFonts w:ascii="Georgia" w:eastAsia="PMingLiU" w:hAnsi="Georgia" w:cs="Arial"/>
        </w:rPr>
      </w:pPr>
      <w:r w:rsidRPr="0026125B">
        <w:rPr>
          <w:rFonts w:ascii="Georgia" w:eastAsia="PMingLiU" w:hAnsi="Georgia" w:cs="Arial"/>
        </w:rPr>
        <w:t>Medication profile</w:t>
      </w:r>
    </w:p>
    <w:p w14:paraId="64334134" w14:textId="77777777" w:rsidR="0026125B" w:rsidRPr="0026125B" w:rsidRDefault="0026125B" w:rsidP="00F236A7">
      <w:pPr>
        <w:numPr>
          <w:ilvl w:val="1"/>
          <w:numId w:val="19"/>
        </w:numPr>
        <w:spacing w:after="0" w:line="240" w:lineRule="auto"/>
        <w:ind w:left="720"/>
        <w:rPr>
          <w:rFonts w:ascii="Georgia" w:eastAsia="PMingLiU" w:hAnsi="Georgia" w:cs="Arial"/>
        </w:rPr>
      </w:pPr>
      <w:r w:rsidRPr="0026125B">
        <w:rPr>
          <w:rFonts w:ascii="Georgia" w:eastAsia="PMingLiU" w:hAnsi="Georgia" w:cs="Arial"/>
        </w:rPr>
        <w:t>A summary of the care provided and the progress toward achieving goals</w:t>
      </w:r>
    </w:p>
    <w:p w14:paraId="1D594EC5" w14:textId="77777777" w:rsidR="0026125B" w:rsidRPr="0026125B" w:rsidRDefault="0026125B" w:rsidP="00F236A7">
      <w:pPr>
        <w:numPr>
          <w:ilvl w:val="1"/>
          <w:numId w:val="19"/>
        </w:numPr>
        <w:spacing w:after="0" w:line="240" w:lineRule="auto"/>
        <w:ind w:left="720"/>
        <w:rPr>
          <w:rFonts w:ascii="Georgia" w:eastAsia="PMingLiU" w:hAnsi="Georgia" w:cs="Arial"/>
        </w:rPr>
      </w:pPr>
      <w:r w:rsidRPr="0026125B">
        <w:rPr>
          <w:rFonts w:ascii="Georgia" w:eastAsia="PMingLiU" w:hAnsi="Georgia" w:cs="Arial"/>
        </w:rPr>
        <w:t>Any instructions and/or referrals provided to the patient</w:t>
      </w:r>
    </w:p>
    <w:p w14:paraId="062F9E1B" w14:textId="77777777" w:rsidR="0026125B" w:rsidRPr="0026125B" w:rsidRDefault="0026125B" w:rsidP="00F236A7">
      <w:pPr>
        <w:numPr>
          <w:ilvl w:val="1"/>
          <w:numId w:val="19"/>
        </w:numPr>
        <w:spacing w:after="0" w:line="240" w:lineRule="auto"/>
        <w:ind w:left="720"/>
        <w:rPr>
          <w:rFonts w:ascii="Georgia" w:eastAsia="PMingLiU" w:hAnsi="Georgia" w:cs="Arial"/>
        </w:rPr>
      </w:pPr>
      <w:r w:rsidRPr="0026125B">
        <w:rPr>
          <w:rFonts w:ascii="Georgia" w:eastAsia="PMingLiU" w:hAnsi="Georgia" w:cs="Arial"/>
        </w:rPr>
        <w:t>The existence of any Advance Directives known to the organization</w:t>
      </w:r>
    </w:p>
    <w:p w14:paraId="6BD130AC" w14:textId="77777777" w:rsidR="0026125B" w:rsidRPr="0026125B" w:rsidRDefault="0026125B" w:rsidP="00F236A7">
      <w:pPr>
        <w:numPr>
          <w:ilvl w:val="1"/>
          <w:numId w:val="19"/>
        </w:numPr>
        <w:spacing w:after="0" w:line="240" w:lineRule="auto"/>
        <w:ind w:left="720"/>
        <w:rPr>
          <w:rFonts w:ascii="Georgia" w:eastAsia="PMingLiU" w:hAnsi="Georgia" w:cs="Arial"/>
        </w:rPr>
      </w:pPr>
      <w:r w:rsidRPr="0026125B">
        <w:rPr>
          <w:rFonts w:ascii="Georgia" w:eastAsia="PMingLiU" w:hAnsi="Georgia" w:cs="Arial"/>
        </w:rPr>
        <w:t>Date of face-to-face encounter, if during initial certification</w:t>
      </w:r>
    </w:p>
    <w:p w14:paraId="53451F88" w14:textId="77777777" w:rsidR="0026125B" w:rsidRDefault="0026125B" w:rsidP="00F236A7">
      <w:pPr>
        <w:numPr>
          <w:ilvl w:val="1"/>
          <w:numId w:val="19"/>
        </w:numPr>
        <w:spacing w:after="0" w:line="240" w:lineRule="auto"/>
        <w:ind w:left="720"/>
        <w:rPr>
          <w:rFonts w:ascii="Georgia" w:eastAsia="PMingLiU" w:hAnsi="Georgia" w:cs="Arial"/>
        </w:rPr>
      </w:pPr>
      <w:r w:rsidRPr="0026125B">
        <w:rPr>
          <w:rFonts w:ascii="Georgia" w:eastAsia="PMingLiU" w:hAnsi="Georgia" w:cs="Arial"/>
        </w:rPr>
        <w:t>The date of transfer, which is the date of the last visit made</w:t>
      </w:r>
    </w:p>
    <w:p w14:paraId="1DD797B9" w14:textId="77777777" w:rsidR="0026125B" w:rsidRDefault="0026125B" w:rsidP="00F236A7">
      <w:pPr>
        <w:pStyle w:val="BodyTextIndent"/>
        <w:numPr>
          <w:ilvl w:val="0"/>
          <w:numId w:val="20"/>
        </w:numPr>
        <w:ind w:left="360"/>
        <w:rPr>
          <w:rFonts w:ascii="Georgia" w:hAnsi="Georgia"/>
        </w:rPr>
      </w:pPr>
      <w:r w:rsidRPr="00983F41">
        <w:rPr>
          <w:rFonts w:ascii="Georgia" w:hAnsi="Georgia"/>
        </w:rPr>
        <w:t xml:space="preserve">Completed transfer summaries will be given to a </w:t>
      </w:r>
      <w:r w:rsidR="00851328">
        <w:rPr>
          <w:rFonts w:ascii="Georgia" w:hAnsi="Georgia"/>
        </w:rPr>
        <w:t xml:space="preserve">medical </w:t>
      </w:r>
      <w:r w:rsidRPr="00983F41">
        <w:rPr>
          <w:rFonts w:ascii="Georgia" w:hAnsi="Georgia"/>
        </w:rPr>
        <w:t>records clerk</w:t>
      </w:r>
      <w:r w:rsidR="00B7131C">
        <w:rPr>
          <w:rFonts w:ascii="Georgia" w:hAnsi="Georgia"/>
        </w:rPr>
        <w:t xml:space="preserve"> or designee</w:t>
      </w:r>
      <w:r w:rsidRPr="00983F41">
        <w:rPr>
          <w:rFonts w:ascii="Georgia" w:hAnsi="Georgia"/>
        </w:rPr>
        <w:t xml:space="preserve"> who will </w:t>
      </w:r>
      <w:bookmarkStart w:id="0" w:name="_GoBack"/>
      <w:bookmarkEnd w:id="0"/>
      <w:r w:rsidRPr="00983F41">
        <w:rPr>
          <w:rFonts w:ascii="Georgia" w:hAnsi="Georgia"/>
        </w:rPr>
        <w:t>send a copy to the receiving organization.</w:t>
      </w:r>
    </w:p>
    <w:p w14:paraId="72E45C96" w14:textId="2DA5FE61" w:rsidR="0026125B" w:rsidRPr="0026125B" w:rsidRDefault="0026125B" w:rsidP="00F236A7">
      <w:pPr>
        <w:numPr>
          <w:ilvl w:val="0"/>
          <w:numId w:val="20"/>
        </w:numPr>
        <w:spacing w:after="0" w:line="240" w:lineRule="auto"/>
        <w:ind w:left="360"/>
        <w:rPr>
          <w:rFonts w:ascii="Georgia" w:eastAsia="PMingLiU" w:hAnsi="Georgia" w:cs="Arial"/>
        </w:rPr>
      </w:pPr>
      <w:r w:rsidRPr="00983F41">
        <w:rPr>
          <w:rFonts w:ascii="Georgia" w:hAnsi="Georgia"/>
        </w:rPr>
        <w:t xml:space="preserve">A copy of the transfer summary </w:t>
      </w:r>
      <w:r w:rsidR="0098274E">
        <w:rPr>
          <w:rFonts w:ascii="Georgia" w:hAnsi="Georgia"/>
        </w:rPr>
        <w:t xml:space="preserve">should </w:t>
      </w:r>
      <w:r w:rsidRPr="00983F41">
        <w:rPr>
          <w:rFonts w:ascii="Georgia" w:hAnsi="Georgia"/>
        </w:rPr>
        <w:t>be sent to the physician</w:t>
      </w:r>
      <w:r>
        <w:rPr>
          <w:rFonts w:ascii="Georgia" w:hAnsi="Georgia"/>
        </w:rPr>
        <w:t>.</w:t>
      </w:r>
    </w:p>
    <w:p w14:paraId="294B6FD9" w14:textId="77777777" w:rsidR="0026125B" w:rsidRDefault="0026125B" w:rsidP="0026125B">
      <w:pPr>
        <w:pStyle w:val="BodyTextIndent2"/>
        <w:ind w:left="0" w:firstLine="0"/>
        <w:rPr>
          <w:rFonts w:ascii="Georgia" w:hAnsi="Georgia"/>
        </w:rPr>
      </w:pPr>
    </w:p>
    <w:p w14:paraId="4E0EA276" w14:textId="77777777" w:rsidR="0026125B" w:rsidRDefault="0026125B" w:rsidP="0026125B">
      <w:pPr>
        <w:pStyle w:val="BodyTextIndent2"/>
        <w:ind w:left="0" w:firstLine="0"/>
        <w:rPr>
          <w:rFonts w:ascii="Georgia" w:hAnsi="Georgia"/>
        </w:rPr>
      </w:pPr>
    </w:p>
    <w:sectPr w:rsidR="0026125B" w:rsidSect="0064513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49319" w14:textId="77777777" w:rsidR="00B97310" w:rsidRDefault="00B97310" w:rsidP="00004886">
      <w:pPr>
        <w:spacing w:after="0" w:line="240" w:lineRule="auto"/>
      </w:pPr>
      <w:r>
        <w:separator/>
      </w:r>
    </w:p>
  </w:endnote>
  <w:endnote w:type="continuationSeparator" w:id="0">
    <w:p w14:paraId="29D70568" w14:textId="77777777" w:rsidR="00B97310" w:rsidRDefault="00B97310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4937D4D8" w14:textId="77777777" w:rsidR="004F6C2F" w:rsidRPr="00F236A7" w:rsidRDefault="004F6C2F" w:rsidP="00F236A7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C82A2B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C82A2B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7E23F1">
              <w:rPr>
                <w:rFonts w:ascii="Avenir" w:hAnsi="Avenir"/>
                <w:b/>
                <w:noProof/>
              </w:rPr>
              <w:t>1</w:t>
            </w:r>
            <w:r w:rsidR="00C82A2B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C82A2B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C82A2B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7E23F1">
              <w:rPr>
                <w:rFonts w:ascii="Avenir" w:hAnsi="Avenir"/>
                <w:b/>
                <w:noProof/>
              </w:rPr>
              <w:t>2</w:t>
            </w:r>
            <w:r w:rsidR="00C82A2B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B5F69" w14:textId="77777777" w:rsidR="00B97310" w:rsidRDefault="00B97310" w:rsidP="00004886">
      <w:pPr>
        <w:spacing w:after="0" w:line="240" w:lineRule="auto"/>
      </w:pPr>
      <w:r>
        <w:separator/>
      </w:r>
    </w:p>
  </w:footnote>
  <w:footnote w:type="continuationSeparator" w:id="0">
    <w:p w14:paraId="3A857ACC" w14:textId="77777777" w:rsidR="00B97310" w:rsidRDefault="00B97310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19DD1" w14:textId="77777777" w:rsidR="004F6C2F" w:rsidRDefault="00004851" w:rsidP="000C01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50F758" wp14:editId="082DC08A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03555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72F015" w14:textId="77777777" w:rsidR="004F6C2F" w:rsidRPr="0091763A" w:rsidRDefault="004F6C2F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Home Health</w:t>
                          </w:r>
                          <w:r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50F7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5pt;margin-top:6.9pt;width:226.7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" stroked="f">
              <v:textbox style="mso-fit-shape-to-text:t">
                <w:txbxContent>
                  <w:p w14:paraId="6F72F015" w14:textId="77777777" w:rsidR="004F6C2F" w:rsidRPr="0091763A" w:rsidRDefault="004F6C2F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Home Health</w:t>
                    </w:r>
                    <w:r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7E23F1">
      <w:rPr>
        <w:noProof/>
      </w:rPr>
      <w:drawing>
        <wp:inline distT="0" distB="0" distL="0" distR="0" wp14:anchorId="5E40323E" wp14:editId="5FD452A2">
          <wp:extent cx="2176145" cy="572770"/>
          <wp:effectExtent l="0" t="0" r="0" b="0"/>
          <wp:docPr id="2" name="Picture 1" descr="HHH-Black- for form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HHH-Black- for form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614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F6C2F">
      <w:t xml:space="preserve">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4"/>
      <w:gridCol w:w="3119"/>
      <w:gridCol w:w="3117"/>
    </w:tblGrid>
    <w:tr w:rsidR="00F236A7" w:rsidRPr="00004886" w14:paraId="36921E60" w14:textId="77777777" w:rsidTr="00F236A7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1C605463" w14:textId="77777777" w:rsidR="00F236A7" w:rsidRPr="0091763A" w:rsidRDefault="00F236A7" w:rsidP="00F236A7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F236A7" w:rsidRPr="00004886" w14:paraId="18E602E4" w14:textId="77777777" w:rsidTr="00F236A7">
      <w:trPr>
        <w:trHeight w:val="432"/>
      </w:trPr>
      <w:tc>
        <w:tcPr>
          <w:tcW w:w="9350" w:type="dxa"/>
          <w:gridSpan w:val="3"/>
          <w:vAlign w:val="center"/>
        </w:tcPr>
        <w:p w14:paraId="1EA41C7F" w14:textId="77777777" w:rsidR="00F236A7" w:rsidRPr="00383057" w:rsidRDefault="00F236A7" w:rsidP="00F236A7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Transfer Summary</w:t>
          </w:r>
        </w:p>
      </w:tc>
    </w:tr>
    <w:tr w:rsidR="004F6C2F" w:rsidRPr="00004886" w14:paraId="5B08CB30" w14:textId="77777777" w:rsidTr="00F236A7">
      <w:tc>
        <w:tcPr>
          <w:tcW w:w="3114" w:type="dxa"/>
          <w:shd w:val="clear" w:color="auto" w:fill="D9D9D9" w:themeFill="background1" w:themeFillShade="D9"/>
        </w:tcPr>
        <w:p w14:paraId="4B0994A2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9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4997E058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7" w:type="dxa"/>
          <w:shd w:val="clear" w:color="auto" w:fill="D9D9D9" w:themeFill="background1" w:themeFillShade="D9"/>
        </w:tcPr>
        <w:p w14:paraId="62867379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4F6C2F" w:rsidRPr="00004886" w14:paraId="3EBC8471" w14:textId="77777777" w:rsidTr="00F236A7">
      <w:tc>
        <w:tcPr>
          <w:tcW w:w="3114" w:type="dxa"/>
        </w:tcPr>
        <w:p w14:paraId="7B67CF4B" w14:textId="51562162" w:rsidR="004F6C2F" w:rsidRPr="00383057" w:rsidRDefault="006442DC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4F6C2F">
            <w:rPr>
              <w:rFonts w:ascii="Georgia" w:eastAsiaTheme="minorHAnsi" w:hAnsi="Georgia" w:cstheme="minorBidi"/>
            </w:rPr>
            <w:t>3/25/</w:t>
          </w:r>
          <w:r>
            <w:rPr>
              <w:rFonts w:ascii="Georgia" w:eastAsiaTheme="minorHAnsi" w:hAnsi="Georgia" w:cstheme="minorBidi"/>
            </w:rPr>
            <w:t>20</w:t>
          </w:r>
          <w:r w:rsidR="004F6C2F">
            <w:rPr>
              <w:rFonts w:ascii="Georgia" w:eastAsiaTheme="minorHAnsi" w:hAnsi="Georgia" w:cstheme="minorBidi"/>
            </w:rPr>
            <w:t>14</w:t>
          </w:r>
        </w:p>
      </w:tc>
      <w:tc>
        <w:tcPr>
          <w:tcW w:w="3119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58886ECC" w14:textId="1E758D78" w:rsidR="004F6C2F" w:rsidRPr="00383057" w:rsidRDefault="006442DC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05/02/2024</w:t>
          </w:r>
        </w:p>
      </w:tc>
      <w:tc>
        <w:tcPr>
          <w:tcW w:w="3117" w:type="dxa"/>
        </w:tcPr>
        <w:p w14:paraId="050F8060" w14:textId="21A93787" w:rsidR="004F6C2F" w:rsidRPr="00383057" w:rsidRDefault="006442DC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05/02/2026</w:t>
          </w:r>
        </w:p>
      </w:tc>
    </w:tr>
    <w:tr w:rsidR="00F236A7" w:rsidRPr="00004886" w14:paraId="4E502FAB" w14:textId="77777777" w:rsidTr="00F236A7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6131CB46" w14:textId="77777777" w:rsidR="00F236A7" w:rsidRPr="0091763A" w:rsidRDefault="00F236A7" w:rsidP="00F236A7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>
            <w:rPr>
              <w:rFonts w:ascii="Avenir" w:eastAsiaTheme="minorHAnsi" w:hAnsi="Avenir" w:cstheme="minorBidi"/>
              <w:b/>
            </w:rPr>
            <w:t>Author &amp; Approver Title</w:t>
          </w:r>
        </w:p>
      </w:tc>
    </w:tr>
    <w:tr w:rsidR="00F236A7" w:rsidRPr="00004886" w14:paraId="70E032FB" w14:textId="77777777" w:rsidTr="00F236A7">
      <w:trPr>
        <w:trHeight w:val="576"/>
      </w:trPr>
      <w:tc>
        <w:tcPr>
          <w:tcW w:w="9350" w:type="dxa"/>
          <w:gridSpan w:val="3"/>
          <w:vAlign w:val="center"/>
        </w:tcPr>
        <w:p w14:paraId="75419AE5" w14:textId="77777777" w:rsidR="00F236A7" w:rsidRPr="00383057" w:rsidRDefault="00F236A7" w:rsidP="00F236A7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Development, Review, and Revision of Policies are the responsibility of the Ohio Living Holdings Policy Committee as delegated by the Governing Body.</w:t>
          </w:r>
        </w:p>
      </w:tc>
    </w:tr>
    <w:tr w:rsidR="004F6C2F" w:rsidRPr="00004886" w14:paraId="72C97231" w14:textId="77777777" w:rsidTr="00F236A7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6410C7AF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4F6C2F" w:rsidRPr="00004886" w14:paraId="5C572362" w14:textId="77777777" w:rsidTr="00F236A7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352EB80A" w14:textId="77777777" w:rsidR="004F6C2F" w:rsidRPr="00383057" w:rsidRDefault="004F6C2F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15F558F2" w14:textId="77777777" w:rsidR="004F6C2F" w:rsidRDefault="004F6C2F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B93"/>
    <w:multiLevelType w:val="multilevel"/>
    <w:tmpl w:val="62B8A2D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A39B4"/>
    <w:multiLevelType w:val="hybridMultilevel"/>
    <w:tmpl w:val="5FC80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34C2F"/>
    <w:multiLevelType w:val="hybridMultilevel"/>
    <w:tmpl w:val="E7401BAC"/>
    <w:lvl w:ilvl="0" w:tplc="0F8CBD6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50686"/>
    <w:multiLevelType w:val="hybridMultilevel"/>
    <w:tmpl w:val="44A2701C"/>
    <w:lvl w:ilvl="0" w:tplc="FB6E6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10820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87737E"/>
    <w:multiLevelType w:val="hybridMultilevel"/>
    <w:tmpl w:val="F730A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C133AA"/>
    <w:multiLevelType w:val="hybridMultilevel"/>
    <w:tmpl w:val="8992229A"/>
    <w:lvl w:ilvl="0" w:tplc="C56C57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33EF294">
      <w:start w:val="1"/>
      <w:numFmt w:val="upperLetter"/>
      <w:lvlText w:val="%2."/>
      <w:lvlJc w:val="left"/>
      <w:pPr>
        <w:tabs>
          <w:tab w:val="num" w:pos="1371"/>
        </w:tabs>
        <w:ind w:left="1371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7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4D18C9"/>
    <w:multiLevelType w:val="multilevel"/>
    <w:tmpl w:val="62B8A2D6"/>
    <w:lvl w:ilvl="0">
      <w:start w:val="1"/>
      <w:numFmt w:val="decimal"/>
      <w:lvlText w:val="%1."/>
      <w:lvlJc w:val="left"/>
      <w:pPr>
        <w:ind w:left="864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96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728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160" w:hanging="43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92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12" w:hanging="180"/>
      </w:pPr>
      <w:rPr>
        <w:rFonts w:hint="default"/>
      </w:rPr>
    </w:lvl>
  </w:abstractNum>
  <w:abstractNum w:abstractNumId="9" w15:restartNumberingAfterBreak="0">
    <w:nsid w:val="3B9C135A"/>
    <w:multiLevelType w:val="hybridMultilevel"/>
    <w:tmpl w:val="254AE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74961"/>
    <w:multiLevelType w:val="hybridMultilevel"/>
    <w:tmpl w:val="20940E9E"/>
    <w:lvl w:ilvl="0" w:tplc="F85448A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A4727B"/>
    <w:multiLevelType w:val="hybridMultilevel"/>
    <w:tmpl w:val="71F41E18"/>
    <w:lvl w:ilvl="0" w:tplc="D046C6EA">
      <w:start w:val="1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AA96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C03BCD"/>
    <w:multiLevelType w:val="hybridMultilevel"/>
    <w:tmpl w:val="E230F98A"/>
    <w:lvl w:ilvl="0" w:tplc="B5924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FCBC3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9666BF"/>
    <w:multiLevelType w:val="hybridMultilevel"/>
    <w:tmpl w:val="ED265842"/>
    <w:lvl w:ilvl="0" w:tplc="10062FC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7717C9"/>
    <w:multiLevelType w:val="hybridMultilevel"/>
    <w:tmpl w:val="7604D9E2"/>
    <w:lvl w:ilvl="0" w:tplc="404AE7A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467EA9E8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47A8764A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D464B2"/>
    <w:multiLevelType w:val="hybridMultilevel"/>
    <w:tmpl w:val="D16CA49A"/>
    <w:lvl w:ilvl="0" w:tplc="B146447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433C0"/>
    <w:multiLevelType w:val="multilevel"/>
    <w:tmpl w:val="62B8A2D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7CF043C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9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9"/>
  </w:num>
  <w:num w:numId="3">
    <w:abstractNumId w:val="7"/>
  </w:num>
  <w:num w:numId="4">
    <w:abstractNumId w:val="13"/>
  </w:num>
  <w:num w:numId="5">
    <w:abstractNumId w:val="11"/>
  </w:num>
  <w:num w:numId="6">
    <w:abstractNumId w:val="4"/>
  </w:num>
  <w:num w:numId="7">
    <w:abstractNumId w:val="6"/>
  </w:num>
  <w:num w:numId="8">
    <w:abstractNumId w:val="9"/>
  </w:num>
  <w:num w:numId="9">
    <w:abstractNumId w:val="5"/>
  </w:num>
  <w:num w:numId="10">
    <w:abstractNumId w:val="14"/>
  </w:num>
  <w:num w:numId="11">
    <w:abstractNumId w:val="3"/>
  </w:num>
  <w:num w:numId="12">
    <w:abstractNumId w:val="18"/>
  </w:num>
  <w:num w:numId="13">
    <w:abstractNumId w:val="17"/>
  </w:num>
  <w:num w:numId="14">
    <w:abstractNumId w:val="12"/>
  </w:num>
  <w:num w:numId="15">
    <w:abstractNumId w:val="15"/>
  </w:num>
  <w:num w:numId="16">
    <w:abstractNumId w:val="10"/>
  </w:num>
  <w:num w:numId="17">
    <w:abstractNumId w:val="8"/>
  </w:num>
  <w:num w:numId="18">
    <w:abstractNumId w:val="0"/>
  </w:num>
  <w:num w:numId="19">
    <w:abstractNumId w:val="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A3NzA0NzMxMTeysDBR0lEKTi0uzszPAykwqgUAg9g07CwAAAA="/>
  </w:docVars>
  <w:rsids>
    <w:rsidRoot w:val="00004886"/>
    <w:rsid w:val="00004851"/>
    <w:rsid w:val="00004886"/>
    <w:rsid w:val="00017F74"/>
    <w:rsid w:val="00070BDF"/>
    <w:rsid w:val="000C0172"/>
    <w:rsid w:val="000E0733"/>
    <w:rsid w:val="002174C0"/>
    <w:rsid w:val="00247F2F"/>
    <w:rsid w:val="0026125B"/>
    <w:rsid w:val="002B064E"/>
    <w:rsid w:val="0030192D"/>
    <w:rsid w:val="00366B62"/>
    <w:rsid w:val="00383057"/>
    <w:rsid w:val="00397BE0"/>
    <w:rsid w:val="003A605C"/>
    <w:rsid w:val="004039FB"/>
    <w:rsid w:val="00496194"/>
    <w:rsid w:val="004B00A2"/>
    <w:rsid w:val="004F6C2F"/>
    <w:rsid w:val="004F7E1E"/>
    <w:rsid w:val="00513DB0"/>
    <w:rsid w:val="00562271"/>
    <w:rsid w:val="006318B2"/>
    <w:rsid w:val="00636251"/>
    <w:rsid w:val="006442DC"/>
    <w:rsid w:val="0064513A"/>
    <w:rsid w:val="006772EC"/>
    <w:rsid w:val="006C0ECD"/>
    <w:rsid w:val="00721119"/>
    <w:rsid w:val="00744C01"/>
    <w:rsid w:val="007D240F"/>
    <w:rsid w:val="007E23F1"/>
    <w:rsid w:val="00806F6F"/>
    <w:rsid w:val="00851328"/>
    <w:rsid w:val="00857EA6"/>
    <w:rsid w:val="008F49D4"/>
    <w:rsid w:val="00914055"/>
    <w:rsid w:val="0091763A"/>
    <w:rsid w:val="009342A6"/>
    <w:rsid w:val="0098274E"/>
    <w:rsid w:val="009F3EE2"/>
    <w:rsid w:val="00A1280F"/>
    <w:rsid w:val="00A47CC3"/>
    <w:rsid w:val="00A63F7C"/>
    <w:rsid w:val="00AC317F"/>
    <w:rsid w:val="00AF7CAE"/>
    <w:rsid w:val="00B7131C"/>
    <w:rsid w:val="00B97310"/>
    <w:rsid w:val="00BA51C0"/>
    <w:rsid w:val="00C4620C"/>
    <w:rsid w:val="00C57F0F"/>
    <w:rsid w:val="00C70850"/>
    <w:rsid w:val="00C82A2B"/>
    <w:rsid w:val="00C97BB8"/>
    <w:rsid w:val="00DD17C5"/>
    <w:rsid w:val="00DE38FB"/>
    <w:rsid w:val="00E547EA"/>
    <w:rsid w:val="00E810E1"/>
    <w:rsid w:val="00E953FB"/>
    <w:rsid w:val="00F107CD"/>
    <w:rsid w:val="00F236A7"/>
    <w:rsid w:val="00F53FEA"/>
    <w:rsid w:val="00FF23CE"/>
    <w:rsid w:val="00FF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9FC868D"/>
  <w15:docId w15:val="{A781F071-8398-46CE-BB78-C3710F41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D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Heading1"/>
    <w:link w:val="Heading3Char"/>
    <w:qFormat/>
    <w:rsid w:val="00513DB0"/>
    <w:pPr>
      <w:keepLines w:val="0"/>
      <w:spacing w:before="0" w:line="240" w:lineRule="auto"/>
      <w:outlineLvl w:val="2"/>
    </w:pPr>
    <w:rPr>
      <w:rFonts w:ascii="Times New Roman" w:eastAsia="PMingLiU" w:hAnsi="Times New Roman" w:cs="Times New Roman"/>
      <w:caps/>
      <w:color w:val="auto"/>
    </w:rPr>
  </w:style>
  <w:style w:type="paragraph" w:styleId="Heading4">
    <w:name w:val="heading 4"/>
    <w:basedOn w:val="Normal"/>
    <w:next w:val="Normal"/>
    <w:link w:val="Heading4Char"/>
    <w:qFormat/>
    <w:rsid w:val="00513DB0"/>
    <w:pPr>
      <w:keepNext/>
      <w:spacing w:after="0" w:line="240" w:lineRule="auto"/>
      <w:outlineLvl w:val="3"/>
    </w:pPr>
    <w:rPr>
      <w:rFonts w:ascii="Times New Roman" w:eastAsia="PMingLiU" w:hAnsi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513DB0"/>
    <w:rPr>
      <w:rFonts w:ascii="Times New Roman" w:eastAsia="PMingLiU" w:hAnsi="Times New Roman"/>
      <w:b/>
      <w:bCs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513DB0"/>
    <w:rPr>
      <w:rFonts w:ascii="Times New Roman" w:eastAsia="PMingLiU" w:hAnsi="Times New Roman"/>
      <w:b/>
      <w:bCs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513DB0"/>
    <w:pPr>
      <w:spacing w:after="0" w:line="240" w:lineRule="auto"/>
      <w:ind w:left="432" w:hanging="432"/>
    </w:pPr>
    <w:rPr>
      <w:rFonts w:ascii="Arial" w:eastAsia="PMingLiU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513DB0"/>
    <w:rPr>
      <w:rFonts w:ascii="Arial" w:eastAsia="PMingLiU" w:hAnsi="Arial" w:cs="Arial"/>
      <w:sz w:val="22"/>
      <w:szCs w:val="22"/>
    </w:rPr>
  </w:style>
  <w:style w:type="paragraph" w:styleId="BodyTextIndent2">
    <w:name w:val="Body Text Indent 2"/>
    <w:basedOn w:val="Normal"/>
    <w:link w:val="BodyTextIndent2Char"/>
    <w:semiHidden/>
    <w:rsid w:val="00513DB0"/>
    <w:pPr>
      <w:spacing w:after="0" w:line="240" w:lineRule="auto"/>
      <w:ind w:left="864" w:hanging="432"/>
    </w:pPr>
    <w:rPr>
      <w:rFonts w:ascii="Arial" w:eastAsia="PMingLiU" w:hAnsi="Arial" w:cs="Arial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13DB0"/>
    <w:rPr>
      <w:rFonts w:ascii="Arial" w:eastAsia="PMingLiU" w:hAnsi="Arial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13D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5AD91-4E9A-48C5-9EFD-8D19B7757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4</cp:revision>
  <dcterms:created xsi:type="dcterms:W3CDTF">2024-04-30T12:42:00Z</dcterms:created>
  <dcterms:modified xsi:type="dcterms:W3CDTF">2024-06-04T13:46:00Z</dcterms:modified>
</cp:coreProperties>
</file>