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2992" w14:textId="77777777" w:rsidR="00A10682" w:rsidRPr="003269F1" w:rsidRDefault="00A10682" w:rsidP="003269F1">
      <w:pPr>
        <w:keepNext/>
        <w:spacing w:after="0" w:line="36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3269F1">
        <w:rPr>
          <w:rFonts w:ascii="Avenir" w:eastAsia="PMingLiU" w:hAnsi="Avenir"/>
          <w:b/>
          <w:bCs/>
          <w:caps/>
          <w:sz w:val="24"/>
          <w:szCs w:val="28"/>
        </w:rPr>
        <w:t>PURPOSE</w:t>
      </w:r>
      <w:bookmarkStart w:id="0" w:name="_GoBack"/>
      <w:bookmarkEnd w:id="0"/>
    </w:p>
    <w:p w14:paraId="06839312" w14:textId="77777777" w:rsidR="003353F2" w:rsidRPr="003353F2" w:rsidRDefault="003353F2" w:rsidP="003353F2">
      <w:pPr>
        <w:spacing w:after="0" w:line="240" w:lineRule="auto"/>
        <w:rPr>
          <w:rFonts w:ascii="Georgia" w:eastAsia="Times New Roman" w:hAnsi="Georgia"/>
          <w:szCs w:val="24"/>
        </w:rPr>
      </w:pPr>
      <w:r w:rsidRPr="003353F2">
        <w:rPr>
          <w:rFonts w:ascii="Georgia" w:eastAsia="Times New Roman" w:hAnsi="Georgia"/>
          <w:szCs w:val="24"/>
        </w:rPr>
        <w:t>To identify a process for decision-making impacting organization operations.</w:t>
      </w:r>
    </w:p>
    <w:p w14:paraId="00ADD988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287EEE88" w14:textId="77777777" w:rsidR="00A10682" w:rsidRPr="003269F1" w:rsidRDefault="00A10682" w:rsidP="003269F1">
      <w:pPr>
        <w:keepNext/>
        <w:spacing w:after="0" w:line="36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3269F1">
        <w:rPr>
          <w:rFonts w:ascii="Avenir" w:eastAsia="PMingLiU" w:hAnsi="Avenir"/>
          <w:b/>
          <w:bCs/>
          <w:caps/>
          <w:sz w:val="24"/>
          <w:szCs w:val="28"/>
        </w:rPr>
        <w:t>POLICY</w:t>
      </w:r>
    </w:p>
    <w:p w14:paraId="28918CC2" w14:textId="77777777" w:rsidR="00A10682" w:rsidRPr="003269F1" w:rsidRDefault="003353F2" w:rsidP="00A10682">
      <w:pPr>
        <w:spacing w:after="0" w:line="240" w:lineRule="auto"/>
        <w:rPr>
          <w:rFonts w:ascii="Georgia" w:hAnsi="Georgia"/>
        </w:rPr>
      </w:pPr>
      <w:r w:rsidRPr="003269F1">
        <w:rPr>
          <w:rFonts w:ascii="Georgia" w:hAnsi="Georgia"/>
        </w:rPr>
        <w:t>The Ohio Living Home Health and Hospice senior management team will maintain a written process for the participation in policy decisions affecting the organization.</w:t>
      </w:r>
    </w:p>
    <w:p w14:paraId="72D1BA0A" w14:textId="77777777" w:rsidR="00A10682" w:rsidRPr="00A10682" w:rsidRDefault="00A10682" w:rsidP="00A10682">
      <w:pPr>
        <w:spacing w:after="0" w:line="240" w:lineRule="auto"/>
        <w:rPr>
          <w:rFonts w:ascii="Georgia" w:hAnsi="Georgia"/>
        </w:rPr>
      </w:pPr>
    </w:p>
    <w:p w14:paraId="72DB05BB" w14:textId="77777777" w:rsidR="00A10682" w:rsidRPr="003269F1" w:rsidRDefault="00A10682" w:rsidP="003269F1">
      <w:pPr>
        <w:keepNext/>
        <w:spacing w:after="0" w:line="360" w:lineRule="auto"/>
        <w:outlineLvl w:val="2"/>
        <w:rPr>
          <w:rFonts w:ascii="Avenir" w:eastAsia="PMingLiU" w:hAnsi="Avenir"/>
          <w:b/>
          <w:bCs/>
          <w:caps/>
          <w:sz w:val="24"/>
          <w:szCs w:val="28"/>
        </w:rPr>
      </w:pPr>
      <w:r w:rsidRPr="003269F1">
        <w:rPr>
          <w:rFonts w:ascii="Avenir" w:eastAsia="PMingLiU" w:hAnsi="Avenir"/>
          <w:b/>
          <w:bCs/>
          <w:caps/>
          <w:sz w:val="24"/>
          <w:szCs w:val="28"/>
        </w:rPr>
        <w:t>PROCEDURE</w:t>
      </w:r>
    </w:p>
    <w:p w14:paraId="5777D556" w14:textId="77777777" w:rsidR="003353F2" w:rsidRPr="001B3138" w:rsidRDefault="003353F2" w:rsidP="003353F2">
      <w:pPr>
        <w:pStyle w:val="BodyTextIndent"/>
        <w:numPr>
          <w:ilvl w:val="0"/>
          <w:numId w:val="5"/>
        </w:numPr>
        <w:tabs>
          <w:tab w:val="clear" w:pos="720"/>
        </w:tabs>
        <w:spacing w:after="0" w:line="240" w:lineRule="auto"/>
        <w:ind w:left="432" w:hanging="432"/>
        <w:rPr>
          <w:rFonts w:ascii="Georgia" w:hAnsi="Georgia"/>
        </w:rPr>
      </w:pPr>
      <w:r w:rsidRPr="001B3138">
        <w:rPr>
          <w:rFonts w:ascii="Georgia" w:hAnsi="Georgia"/>
        </w:rPr>
        <w:t>Senior management personnel representing the clinical, financial, and operational components of the organization will discuss any of the following, as pertinent:</w:t>
      </w:r>
    </w:p>
    <w:p w14:paraId="2B402E91" w14:textId="77777777" w:rsidR="003353F2" w:rsidRPr="001B3138" w:rsidRDefault="003353F2" w:rsidP="003353F2">
      <w:pPr>
        <w:pStyle w:val="BodyTextIndent2"/>
        <w:numPr>
          <w:ilvl w:val="1"/>
          <w:numId w:val="5"/>
        </w:numPr>
        <w:tabs>
          <w:tab w:val="clear" w:pos="1440"/>
        </w:tabs>
        <w:spacing w:after="0" w:line="240" w:lineRule="auto"/>
        <w:ind w:left="864" w:hanging="432"/>
        <w:rPr>
          <w:rFonts w:ascii="Georgia" w:hAnsi="Georgia"/>
        </w:rPr>
      </w:pPr>
      <w:r w:rsidRPr="001B3138">
        <w:rPr>
          <w:rFonts w:ascii="Georgia" w:hAnsi="Georgia"/>
        </w:rPr>
        <w:t>Performance improvement program/activities, including measures, outcomes, results, and quality improvement team activities</w:t>
      </w:r>
    </w:p>
    <w:p w14:paraId="584740D9" w14:textId="77777777" w:rsidR="003353F2" w:rsidRPr="001B3138" w:rsidRDefault="003353F2" w:rsidP="003353F2">
      <w:pPr>
        <w:pStyle w:val="BodyTextIndent2"/>
        <w:numPr>
          <w:ilvl w:val="1"/>
          <w:numId w:val="5"/>
        </w:numPr>
        <w:tabs>
          <w:tab w:val="clear" w:pos="1440"/>
        </w:tabs>
        <w:spacing w:after="0" w:line="240" w:lineRule="auto"/>
        <w:ind w:left="864" w:hanging="432"/>
        <w:rPr>
          <w:rFonts w:ascii="Georgia" w:hAnsi="Georgia"/>
        </w:rPr>
      </w:pPr>
      <w:r w:rsidRPr="001B3138">
        <w:rPr>
          <w:rFonts w:ascii="Georgia" w:hAnsi="Georgia"/>
        </w:rPr>
        <w:t>Human resource allocation/staffing, including recruitment, retention, and education</w:t>
      </w:r>
    </w:p>
    <w:p w14:paraId="408FAC4F" w14:textId="77777777" w:rsidR="003353F2" w:rsidRPr="001B3138" w:rsidRDefault="003353F2" w:rsidP="003353F2">
      <w:pPr>
        <w:pStyle w:val="BodyTextIndent2"/>
        <w:numPr>
          <w:ilvl w:val="1"/>
          <w:numId w:val="5"/>
        </w:numPr>
        <w:tabs>
          <w:tab w:val="clear" w:pos="1440"/>
        </w:tabs>
        <w:spacing w:after="0" w:line="240" w:lineRule="auto"/>
        <w:ind w:left="864" w:hanging="432"/>
        <w:rPr>
          <w:rFonts w:ascii="Georgia" w:hAnsi="Georgia"/>
        </w:rPr>
      </w:pPr>
      <w:r w:rsidRPr="001B3138">
        <w:rPr>
          <w:rFonts w:ascii="Georgia" w:hAnsi="Georgia"/>
        </w:rPr>
        <w:t>Management of information, including, as applicable, forms, and external data</w:t>
      </w:r>
    </w:p>
    <w:p w14:paraId="62D2269E" w14:textId="77777777" w:rsidR="003353F2" w:rsidRPr="001B3138" w:rsidRDefault="003353F2" w:rsidP="003353F2">
      <w:pPr>
        <w:pStyle w:val="BodyTextIndent2"/>
        <w:numPr>
          <w:ilvl w:val="1"/>
          <w:numId w:val="5"/>
        </w:numPr>
        <w:tabs>
          <w:tab w:val="clear" w:pos="1440"/>
        </w:tabs>
        <w:spacing w:after="0" w:line="240" w:lineRule="auto"/>
        <w:ind w:left="864" w:hanging="432"/>
        <w:rPr>
          <w:rFonts w:ascii="Georgia" w:hAnsi="Georgia"/>
        </w:rPr>
      </w:pPr>
      <w:r w:rsidRPr="001B3138">
        <w:rPr>
          <w:rFonts w:ascii="Georgia" w:hAnsi="Georgia"/>
        </w:rPr>
        <w:t>Fiscal management, including monthly responsibility statements, and variances</w:t>
      </w:r>
    </w:p>
    <w:p w14:paraId="33206606" w14:textId="77777777" w:rsidR="003353F2" w:rsidRPr="001B3138" w:rsidRDefault="003353F2" w:rsidP="003353F2">
      <w:pPr>
        <w:pStyle w:val="BodyTextIndent2"/>
        <w:numPr>
          <w:ilvl w:val="1"/>
          <w:numId w:val="5"/>
        </w:numPr>
        <w:tabs>
          <w:tab w:val="clear" w:pos="1440"/>
        </w:tabs>
        <w:spacing w:after="0" w:line="240" w:lineRule="auto"/>
        <w:ind w:left="864" w:hanging="432"/>
        <w:rPr>
          <w:rFonts w:ascii="Georgia" w:hAnsi="Georgia"/>
        </w:rPr>
      </w:pPr>
      <w:r w:rsidRPr="001B3138">
        <w:rPr>
          <w:rFonts w:ascii="Georgia" w:hAnsi="Georgia"/>
        </w:rPr>
        <w:t>Organization goals and objectives, including, but not limited to, community needs, strategic plans, and status of plans</w:t>
      </w:r>
    </w:p>
    <w:p w14:paraId="7CF6B9DC" w14:textId="77777777" w:rsidR="003353F2" w:rsidRPr="001B3138" w:rsidRDefault="003353F2" w:rsidP="003353F2">
      <w:pPr>
        <w:pStyle w:val="BodyTextIndent2"/>
        <w:numPr>
          <w:ilvl w:val="1"/>
          <w:numId w:val="5"/>
        </w:numPr>
        <w:tabs>
          <w:tab w:val="clear" w:pos="1440"/>
        </w:tabs>
        <w:spacing w:after="0" w:line="240" w:lineRule="auto"/>
        <w:ind w:left="864" w:hanging="432"/>
        <w:rPr>
          <w:rFonts w:ascii="Georgia" w:hAnsi="Georgia"/>
        </w:rPr>
      </w:pPr>
      <w:r w:rsidRPr="001B3138">
        <w:rPr>
          <w:rFonts w:ascii="Georgia" w:hAnsi="Georgia"/>
        </w:rPr>
        <w:t>Clinical operations (assessment, care and treatment, coordination of care, patient and family/caregiver education).</w:t>
      </w:r>
    </w:p>
    <w:p w14:paraId="20452A47" w14:textId="77777777" w:rsidR="003353F2" w:rsidRPr="001B3138" w:rsidRDefault="003353F2" w:rsidP="003353F2">
      <w:pPr>
        <w:pStyle w:val="BodyTextIndent2"/>
        <w:numPr>
          <w:ilvl w:val="1"/>
          <w:numId w:val="5"/>
        </w:numPr>
        <w:tabs>
          <w:tab w:val="clear" w:pos="1440"/>
        </w:tabs>
        <w:spacing w:after="0" w:line="240" w:lineRule="auto"/>
        <w:ind w:left="864" w:hanging="432"/>
        <w:rPr>
          <w:rFonts w:ascii="Georgia" w:hAnsi="Georgia"/>
        </w:rPr>
      </w:pPr>
      <w:r w:rsidRPr="001B3138">
        <w:rPr>
          <w:rFonts w:ascii="Georgia" w:hAnsi="Georgia"/>
        </w:rPr>
        <w:t>Surveillance, prevention and control of infections, including, patient and organization personnel infections, and trends</w:t>
      </w:r>
    </w:p>
    <w:p w14:paraId="1873BB4A" w14:textId="77777777" w:rsidR="003353F2" w:rsidRPr="001B3138" w:rsidRDefault="003353F2" w:rsidP="003353F2">
      <w:pPr>
        <w:pStyle w:val="BodyTextIndent2"/>
        <w:numPr>
          <w:ilvl w:val="1"/>
          <w:numId w:val="5"/>
        </w:numPr>
        <w:tabs>
          <w:tab w:val="clear" w:pos="1440"/>
        </w:tabs>
        <w:spacing w:after="0" w:line="240" w:lineRule="auto"/>
        <w:ind w:left="864" w:hanging="432"/>
        <w:rPr>
          <w:rFonts w:ascii="Georgia" w:hAnsi="Georgia"/>
        </w:rPr>
      </w:pPr>
      <w:r w:rsidRPr="001B3138">
        <w:rPr>
          <w:rFonts w:ascii="Georgia" w:hAnsi="Georgia"/>
        </w:rPr>
        <w:t>Ethical/legal issues, including potential risk management issues, and ethical concerns</w:t>
      </w:r>
    </w:p>
    <w:p w14:paraId="2AE4C307" w14:textId="77777777" w:rsidR="003353F2" w:rsidRPr="001B3138" w:rsidRDefault="003353F2" w:rsidP="003353F2">
      <w:pPr>
        <w:pStyle w:val="BodyTextIndent"/>
        <w:numPr>
          <w:ilvl w:val="0"/>
          <w:numId w:val="5"/>
        </w:numPr>
        <w:tabs>
          <w:tab w:val="clear" w:pos="720"/>
        </w:tabs>
        <w:spacing w:after="0" w:line="240" w:lineRule="auto"/>
        <w:ind w:left="432" w:hanging="432"/>
        <w:rPr>
          <w:rFonts w:ascii="Georgia" w:hAnsi="Georgia"/>
        </w:rPr>
      </w:pPr>
      <w:r w:rsidRPr="001B3138">
        <w:rPr>
          <w:rFonts w:ascii="Georgia" w:hAnsi="Georgia"/>
        </w:rPr>
        <w:t>Senior management's involvement in decision-making regarding policy issues will be dependent on the scope and degree of the issue.</w:t>
      </w:r>
    </w:p>
    <w:p w14:paraId="251A9F6A" w14:textId="77777777" w:rsidR="003353F2" w:rsidRDefault="003353F2" w:rsidP="003353F2">
      <w:pPr>
        <w:pStyle w:val="BodyTextIndent"/>
        <w:numPr>
          <w:ilvl w:val="0"/>
          <w:numId w:val="5"/>
        </w:numPr>
        <w:tabs>
          <w:tab w:val="clear" w:pos="720"/>
        </w:tabs>
        <w:spacing w:after="0" w:line="240" w:lineRule="auto"/>
        <w:ind w:left="432" w:hanging="432"/>
        <w:rPr>
          <w:rFonts w:ascii="Georgia" w:hAnsi="Georgia"/>
        </w:rPr>
      </w:pPr>
      <w:r w:rsidRPr="001B3138">
        <w:rPr>
          <w:rFonts w:ascii="Georgia" w:hAnsi="Georgia"/>
        </w:rPr>
        <w:t>Senior management has the authority and responsibility to make decisions that affect patient care and services regarding any of the above.</w:t>
      </w:r>
    </w:p>
    <w:p w14:paraId="09625E02" w14:textId="77777777" w:rsidR="00A10682" w:rsidRPr="003353F2" w:rsidRDefault="003353F2" w:rsidP="003353F2">
      <w:pPr>
        <w:pStyle w:val="BodyTextIndent"/>
        <w:numPr>
          <w:ilvl w:val="0"/>
          <w:numId w:val="5"/>
        </w:numPr>
        <w:tabs>
          <w:tab w:val="clear" w:pos="720"/>
        </w:tabs>
        <w:spacing w:after="0" w:line="240" w:lineRule="auto"/>
        <w:ind w:left="432" w:hanging="432"/>
        <w:rPr>
          <w:rFonts w:ascii="Georgia" w:hAnsi="Georgia"/>
        </w:rPr>
      </w:pPr>
      <w:r w:rsidRPr="003353F2">
        <w:rPr>
          <w:rFonts w:ascii="Georgia" w:hAnsi="Georgia" w:cs="Arial"/>
        </w:rPr>
        <w:t xml:space="preserve">Any member of senior management may participate in a performance improvement team/process.  </w:t>
      </w:r>
      <w:r w:rsidRPr="003353F2">
        <w:rPr>
          <w:rFonts w:ascii="Georgia" w:hAnsi="Georgia"/>
        </w:rPr>
        <w:t>Senior</w:t>
      </w:r>
      <w:r w:rsidRPr="003353F2">
        <w:rPr>
          <w:rFonts w:ascii="Georgia" w:hAnsi="Georgia" w:cs="Arial"/>
        </w:rPr>
        <w:t xml:space="preserve"> management may undertake a process improvement project, which addresses senior management processes, as appropriate</w:t>
      </w:r>
      <w:r w:rsidR="003269F1">
        <w:rPr>
          <w:rFonts w:ascii="Georgia" w:hAnsi="Georgia" w:cs="Arial"/>
        </w:rPr>
        <w:t>.</w:t>
      </w:r>
    </w:p>
    <w:p w14:paraId="1DBD248E" w14:textId="77777777" w:rsidR="007D240F" w:rsidRPr="00A10682" w:rsidRDefault="007D240F" w:rsidP="004039FB">
      <w:pPr>
        <w:rPr>
          <w:rFonts w:ascii="Georgia" w:hAnsi="Georgia"/>
        </w:rPr>
      </w:pPr>
    </w:p>
    <w:sectPr w:rsidR="007D240F" w:rsidRPr="00A10682" w:rsidSect="003269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B2D18" w14:textId="77777777" w:rsidR="00970DFB" w:rsidRDefault="00970DFB" w:rsidP="00004886">
      <w:pPr>
        <w:spacing w:after="0" w:line="240" w:lineRule="auto"/>
      </w:pPr>
      <w:r>
        <w:separator/>
      </w:r>
    </w:p>
  </w:endnote>
  <w:endnote w:type="continuationSeparator" w:id="0">
    <w:p w14:paraId="2A8656BC" w14:textId="77777777" w:rsidR="00970DFB" w:rsidRDefault="00970DF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8A159E4" w14:textId="77777777" w:rsidR="003A605C" w:rsidRPr="003269F1" w:rsidRDefault="003A605C" w:rsidP="003269F1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93FD2">
              <w:rPr>
                <w:rFonts w:ascii="Avenir" w:hAnsi="Avenir"/>
                <w:b/>
                <w:noProof/>
              </w:rPr>
              <w:t>1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B93FD2">
              <w:rPr>
                <w:rFonts w:ascii="Avenir" w:hAnsi="Avenir"/>
                <w:b/>
                <w:noProof/>
              </w:rPr>
              <w:t>2</w:t>
            </w:r>
            <w:r w:rsidR="00DE38F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02D67" w14:textId="77777777" w:rsidR="00970DFB" w:rsidRDefault="00970DFB" w:rsidP="00004886">
      <w:pPr>
        <w:spacing w:after="0" w:line="240" w:lineRule="auto"/>
      </w:pPr>
      <w:r>
        <w:separator/>
      </w:r>
    </w:p>
  </w:footnote>
  <w:footnote w:type="continuationSeparator" w:id="0">
    <w:p w14:paraId="5504B63B" w14:textId="77777777" w:rsidR="00970DFB" w:rsidRDefault="00970DF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8E9A2" w14:textId="77777777" w:rsidR="003A605C" w:rsidRDefault="003353F2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D85B8" wp14:editId="3E3FC088">
              <wp:simplePos x="0" y="0"/>
              <wp:positionH relativeFrom="column">
                <wp:posOffset>2562225</wp:posOffset>
              </wp:positionH>
              <wp:positionV relativeFrom="paragraph">
                <wp:posOffset>85725</wp:posOffset>
              </wp:positionV>
              <wp:extent cx="3726815" cy="503555"/>
              <wp:effectExtent l="0" t="0" r="698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815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D8FB9" w14:textId="77777777" w:rsidR="003A605C" w:rsidRPr="0091763A" w:rsidRDefault="00B93FD2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Home Health and Hospice </w:t>
                          </w:r>
                          <w:r w:rsidR="00B40758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Core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1.75pt;margin-top:6.75pt;width:293.45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" stroked="f">
              <v:textbox style="mso-fit-shape-to-text:t">
                <w:txbxContent>
                  <w:p w:rsidR="003A605C" w:rsidRPr="0091763A" w:rsidRDefault="00B93FD2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 xml:space="preserve">Home Health and Hospice </w:t>
                    </w:r>
                    <w:r w:rsidR="00B40758">
                      <w:rPr>
                        <w:rFonts w:ascii="Avenir" w:hAnsi="Avenir"/>
                        <w:sz w:val="32"/>
                        <w:szCs w:val="32"/>
                      </w:rPr>
                      <w:t>Core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2EC9EF55" wp14:editId="13EF6620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3119"/>
      <w:gridCol w:w="3120"/>
    </w:tblGrid>
    <w:tr w:rsidR="003269F1" w:rsidRPr="00004886" w14:paraId="6C106DA0" w14:textId="77777777" w:rsidTr="003269F1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047C2FE" w14:textId="77777777" w:rsidR="003269F1" w:rsidRPr="0091763A" w:rsidRDefault="003269F1" w:rsidP="003269F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3269F1" w:rsidRPr="00004886" w14:paraId="402E18D5" w14:textId="77777777" w:rsidTr="003269F1">
      <w:trPr>
        <w:trHeight w:val="432"/>
      </w:trPr>
      <w:tc>
        <w:tcPr>
          <w:tcW w:w="9350" w:type="dxa"/>
          <w:gridSpan w:val="3"/>
          <w:vAlign w:val="center"/>
        </w:tcPr>
        <w:p w14:paraId="4D4A8DC8" w14:textId="77777777" w:rsidR="003269F1" w:rsidRPr="00383057" w:rsidRDefault="003269F1" w:rsidP="003269F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Policy Decisions</w:t>
          </w:r>
        </w:p>
      </w:tc>
    </w:tr>
    <w:tr w:rsidR="00017F74" w:rsidRPr="00004886" w14:paraId="3FC18A36" w14:textId="77777777" w:rsidTr="003269F1">
      <w:tc>
        <w:tcPr>
          <w:tcW w:w="3111" w:type="dxa"/>
          <w:shd w:val="clear" w:color="auto" w:fill="D9D9D9" w:themeFill="background1" w:themeFillShade="D9"/>
        </w:tcPr>
        <w:p w14:paraId="437B81C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42EF720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20" w:type="dxa"/>
          <w:shd w:val="clear" w:color="auto" w:fill="D9D9D9" w:themeFill="background1" w:themeFillShade="D9"/>
        </w:tcPr>
        <w:p w14:paraId="48CB712C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02B67DFF" w14:textId="77777777" w:rsidTr="003269F1">
      <w:tc>
        <w:tcPr>
          <w:tcW w:w="3111" w:type="dxa"/>
        </w:tcPr>
        <w:p w14:paraId="7EE022AA" w14:textId="7B241222" w:rsidR="00017F74" w:rsidRPr="00383057" w:rsidRDefault="003269F1" w:rsidP="00251F4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251F4A">
            <w:rPr>
              <w:rFonts w:ascii="Georgia" w:eastAsiaTheme="minorHAnsi" w:hAnsi="Georgia" w:cstheme="minorBidi"/>
            </w:rPr>
            <w:t>8</w:t>
          </w:r>
          <w:r w:rsidR="006C0ECD">
            <w:rPr>
              <w:rFonts w:ascii="Georgia" w:eastAsiaTheme="minorHAnsi" w:hAnsi="Georgia" w:cstheme="minorBidi"/>
            </w:rPr>
            <w:t>/</w:t>
          </w:r>
          <w:r>
            <w:rPr>
              <w:rFonts w:ascii="Georgia" w:eastAsiaTheme="minorHAnsi" w:hAnsi="Georgia" w:cstheme="minorBidi"/>
            </w:rPr>
            <w:t>0</w:t>
          </w:r>
          <w:r w:rsidR="00251F4A">
            <w:rPr>
              <w:rFonts w:ascii="Georgia" w:eastAsiaTheme="minorHAnsi" w:hAnsi="Georgia" w:cstheme="minorBidi"/>
            </w:rPr>
            <w:t>4</w:t>
          </w:r>
          <w:r w:rsidR="006C0ECD">
            <w:rPr>
              <w:rFonts w:ascii="Georgia" w:eastAsiaTheme="minorHAnsi" w:hAnsi="Georgia" w:cstheme="minorBidi"/>
            </w:rPr>
            <w:t>/</w:t>
          </w:r>
          <w:r w:rsidR="005329E8">
            <w:rPr>
              <w:rFonts w:ascii="Georgia" w:eastAsiaTheme="minorHAnsi" w:hAnsi="Georgia" w:cstheme="minorBidi"/>
            </w:rPr>
            <w:t>20</w:t>
          </w:r>
          <w:r w:rsidR="006C0ECD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79EC6EB" w14:textId="5FFB22D0" w:rsidR="00017F74" w:rsidRPr="00383057" w:rsidRDefault="005329E8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01/19/2024</w:t>
          </w:r>
        </w:p>
      </w:tc>
      <w:tc>
        <w:tcPr>
          <w:tcW w:w="3120" w:type="dxa"/>
        </w:tcPr>
        <w:p w14:paraId="21422C9E" w14:textId="767A5223" w:rsidR="00017F74" w:rsidRPr="00383057" w:rsidRDefault="005329E8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01/19/2026</w:t>
          </w:r>
        </w:p>
      </w:tc>
    </w:tr>
    <w:tr w:rsidR="003269F1" w:rsidRPr="00004886" w14:paraId="2A47AC6D" w14:textId="77777777" w:rsidTr="003269F1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E0C55E3" w14:textId="77777777" w:rsidR="003269F1" w:rsidRPr="0091763A" w:rsidRDefault="003269F1" w:rsidP="003269F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3269F1" w:rsidRPr="00004886" w14:paraId="37BA92F7" w14:textId="77777777" w:rsidTr="003269F1">
      <w:trPr>
        <w:trHeight w:val="576"/>
      </w:trPr>
      <w:tc>
        <w:tcPr>
          <w:tcW w:w="9350" w:type="dxa"/>
          <w:gridSpan w:val="3"/>
          <w:vAlign w:val="center"/>
        </w:tcPr>
        <w:p w14:paraId="1AAE9C9A" w14:textId="77777777" w:rsidR="003269F1" w:rsidRPr="00383057" w:rsidRDefault="003269F1" w:rsidP="003269F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51D00CA4" w14:textId="77777777" w:rsidTr="003269F1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BA4F177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4DFF2C37" w14:textId="77777777" w:rsidTr="003269F1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3581C213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150279A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764457"/>
    <w:multiLevelType w:val="hybridMultilevel"/>
    <w:tmpl w:val="CDF84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23F6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C5224"/>
    <w:rsid w:val="000E0733"/>
    <w:rsid w:val="001E5E81"/>
    <w:rsid w:val="002174C0"/>
    <w:rsid w:val="00251F4A"/>
    <w:rsid w:val="003269F1"/>
    <w:rsid w:val="003353F2"/>
    <w:rsid w:val="00366B62"/>
    <w:rsid w:val="00383057"/>
    <w:rsid w:val="003A605C"/>
    <w:rsid w:val="004039FB"/>
    <w:rsid w:val="00496194"/>
    <w:rsid w:val="004B00A2"/>
    <w:rsid w:val="004F7E1E"/>
    <w:rsid w:val="005329E8"/>
    <w:rsid w:val="006318B2"/>
    <w:rsid w:val="00636251"/>
    <w:rsid w:val="0064513A"/>
    <w:rsid w:val="006772EC"/>
    <w:rsid w:val="006C0ECD"/>
    <w:rsid w:val="006F70B7"/>
    <w:rsid w:val="00721119"/>
    <w:rsid w:val="0073681F"/>
    <w:rsid w:val="00744C01"/>
    <w:rsid w:val="007D240F"/>
    <w:rsid w:val="00806F6F"/>
    <w:rsid w:val="00857EA6"/>
    <w:rsid w:val="00881932"/>
    <w:rsid w:val="008F49D4"/>
    <w:rsid w:val="00914055"/>
    <w:rsid w:val="0091763A"/>
    <w:rsid w:val="009342A6"/>
    <w:rsid w:val="00970DFB"/>
    <w:rsid w:val="009F3EE2"/>
    <w:rsid w:val="00A10682"/>
    <w:rsid w:val="00AC317F"/>
    <w:rsid w:val="00AE6C43"/>
    <w:rsid w:val="00AF7CAE"/>
    <w:rsid w:val="00B40758"/>
    <w:rsid w:val="00B93FD2"/>
    <w:rsid w:val="00BA51C0"/>
    <w:rsid w:val="00C1177E"/>
    <w:rsid w:val="00C70850"/>
    <w:rsid w:val="00DD17C5"/>
    <w:rsid w:val="00DE38FB"/>
    <w:rsid w:val="00E547EA"/>
    <w:rsid w:val="00E810E1"/>
    <w:rsid w:val="00F107CD"/>
    <w:rsid w:val="00F53F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8768D7"/>
  <w15:docId w15:val="{8652CD01-812F-4F57-94F2-ED6B61EC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3353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353F2"/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53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53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3</cp:revision>
  <dcterms:created xsi:type="dcterms:W3CDTF">2024-02-14T19:46:00Z</dcterms:created>
  <dcterms:modified xsi:type="dcterms:W3CDTF">2024-02-14T19:46:00Z</dcterms:modified>
</cp:coreProperties>
</file>