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40E23" w14:textId="77777777" w:rsidR="00004851" w:rsidRPr="000C0172" w:rsidRDefault="00004851" w:rsidP="00004851">
      <w:pPr>
        <w:pStyle w:val="Heading3"/>
        <w:rPr>
          <w:rFonts w:ascii="Avenir" w:hAnsi="Avenir"/>
          <w:caps w:val="0"/>
        </w:rPr>
      </w:pPr>
      <w:r w:rsidRPr="000C0172">
        <w:rPr>
          <w:rFonts w:ascii="Avenir" w:hAnsi="Avenir"/>
          <w:caps w:val="0"/>
        </w:rPr>
        <w:t>PURPOSE</w:t>
      </w:r>
    </w:p>
    <w:p w14:paraId="52CF43D5" w14:textId="77777777" w:rsidR="00004851" w:rsidRPr="000C0172" w:rsidRDefault="00004851" w:rsidP="00004851">
      <w:pPr>
        <w:pStyle w:val="Heading3"/>
        <w:rPr>
          <w:rFonts w:ascii="Avenir" w:hAnsi="Avenir"/>
          <w:sz w:val="16"/>
          <w:szCs w:val="16"/>
        </w:rPr>
      </w:pPr>
    </w:p>
    <w:p w14:paraId="746A2A87" w14:textId="77777777" w:rsidR="003C579A" w:rsidRPr="003C579A" w:rsidRDefault="003C579A" w:rsidP="003C579A">
      <w:pPr>
        <w:spacing w:after="0" w:line="240" w:lineRule="auto"/>
        <w:rPr>
          <w:rFonts w:ascii="Georgia" w:eastAsia="PMingLiU" w:hAnsi="Georgia" w:cs="Arial"/>
        </w:rPr>
      </w:pPr>
      <w:r w:rsidRPr="003C579A">
        <w:rPr>
          <w:rFonts w:ascii="Georgia" w:eastAsia="PMingLiU" w:hAnsi="Georgia" w:cs="Arial"/>
        </w:rPr>
        <w:t>To define required clinical documentation and the process for periodic and ongoing review of the patient’s clinical record.</w:t>
      </w:r>
    </w:p>
    <w:p w14:paraId="27EE6951" w14:textId="77777777" w:rsidR="00004851" w:rsidRPr="00247F2F" w:rsidRDefault="00004851" w:rsidP="00004851">
      <w:pPr>
        <w:spacing w:after="0" w:line="240" w:lineRule="auto"/>
        <w:rPr>
          <w:rFonts w:ascii="Georgia" w:hAnsi="Georgia"/>
        </w:rPr>
      </w:pPr>
    </w:p>
    <w:p w14:paraId="004B0E0A" w14:textId="77777777" w:rsidR="00004851" w:rsidRDefault="00004851" w:rsidP="00004851">
      <w:pPr>
        <w:pStyle w:val="Heading3"/>
        <w:rPr>
          <w:rFonts w:ascii="Avenir" w:hAnsi="Avenir"/>
        </w:rPr>
      </w:pPr>
      <w:r w:rsidRPr="0017562B">
        <w:rPr>
          <w:rFonts w:ascii="Avenir" w:hAnsi="Avenir"/>
        </w:rPr>
        <w:t>POLICY</w:t>
      </w:r>
    </w:p>
    <w:p w14:paraId="5A663F4B" w14:textId="77777777" w:rsidR="00004851" w:rsidRPr="000C0172" w:rsidRDefault="00004851" w:rsidP="00004851">
      <w:pPr>
        <w:pStyle w:val="Heading3"/>
        <w:rPr>
          <w:rFonts w:ascii="Avenir" w:hAnsi="Avenir"/>
          <w:sz w:val="16"/>
          <w:szCs w:val="16"/>
        </w:rPr>
      </w:pPr>
    </w:p>
    <w:p w14:paraId="1F96F9CA" w14:textId="77777777" w:rsidR="00004851" w:rsidRDefault="003C579A" w:rsidP="003C579A">
      <w:pPr>
        <w:spacing w:after="0" w:line="240" w:lineRule="auto"/>
        <w:rPr>
          <w:rFonts w:ascii="Georgia" w:hAnsi="Georgia"/>
        </w:rPr>
      </w:pPr>
      <w:r w:rsidRPr="00983F41">
        <w:rPr>
          <w:rFonts w:ascii="Georgia" w:hAnsi="Georgia"/>
        </w:rPr>
        <w:t xml:space="preserve">Clinical records will </w:t>
      </w:r>
      <w:r>
        <w:rPr>
          <w:rFonts w:ascii="Georgia" w:hAnsi="Georgia"/>
        </w:rPr>
        <w:t xml:space="preserve">contain specific elements of documentation and </w:t>
      </w:r>
      <w:r w:rsidRPr="00983F41">
        <w:rPr>
          <w:rFonts w:ascii="Georgia" w:hAnsi="Georgia"/>
        </w:rPr>
        <w:t>be reviewed at least quarterly by qualified organization personnel to assure that documentation entered is reliable, timely, valid, and accurate.</w:t>
      </w:r>
    </w:p>
    <w:p w14:paraId="7DF97E90" w14:textId="77777777" w:rsidR="003C579A" w:rsidRDefault="003C579A" w:rsidP="003C579A">
      <w:pPr>
        <w:spacing w:after="0" w:line="240" w:lineRule="auto"/>
        <w:rPr>
          <w:rFonts w:ascii="Georgia" w:hAnsi="Georgia"/>
        </w:rPr>
      </w:pPr>
    </w:p>
    <w:p w14:paraId="677965C1" w14:textId="77777777" w:rsidR="00004851" w:rsidRDefault="00004851" w:rsidP="00004851">
      <w:pPr>
        <w:pStyle w:val="Heading3"/>
        <w:rPr>
          <w:rFonts w:ascii="Avenir" w:hAnsi="Avenir"/>
        </w:rPr>
      </w:pPr>
      <w:r w:rsidRPr="0017562B">
        <w:rPr>
          <w:rFonts w:ascii="Avenir" w:hAnsi="Avenir"/>
        </w:rPr>
        <w:t>PROCEDURE</w:t>
      </w:r>
    </w:p>
    <w:p w14:paraId="3741784D" w14:textId="77777777" w:rsidR="003C579A" w:rsidRPr="003C579A" w:rsidRDefault="003C579A" w:rsidP="00004851">
      <w:pPr>
        <w:pStyle w:val="Heading3"/>
        <w:rPr>
          <w:rFonts w:ascii="Georgia" w:hAnsi="Georgia"/>
          <w:sz w:val="16"/>
        </w:rPr>
      </w:pPr>
    </w:p>
    <w:p w14:paraId="65B0FDFC" w14:textId="77777777" w:rsidR="003C579A" w:rsidRDefault="003C579A" w:rsidP="003C579A">
      <w:pPr>
        <w:pStyle w:val="Heading3"/>
        <w:rPr>
          <w:rFonts w:ascii="Avenir" w:hAnsi="Avenir"/>
          <w:i/>
          <w:caps w:val="0"/>
        </w:rPr>
      </w:pPr>
      <w:r>
        <w:rPr>
          <w:rFonts w:ascii="Avenir" w:hAnsi="Avenir"/>
          <w:i/>
          <w:caps w:val="0"/>
        </w:rPr>
        <w:t>Clinical Record Documentation</w:t>
      </w:r>
    </w:p>
    <w:p w14:paraId="520C887C" w14:textId="77777777" w:rsidR="003C579A" w:rsidRPr="003C579A" w:rsidRDefault="003C579A" w:rsidP="003C579A">
      <w:pPr>
        <w:pStyle w:val="Heading3"/>
        <w:rPr>
          <w:rFonts w:ascii="Georgia" w:hAnsi="Georgia"/>
          <w:b w:val="0"/>
          <w:caps w:val="0"/>
          <w:sz w:val="16"/>
        </w:rPr>
      </w:pPr>
    </w:p>
    <w:p w14:paraId="45DCD204" w14:textId="77777777" w:rsidR="003C579A" w:rsidRPr="003C579A" w:rsidRDefault="003C579A" w:rsidP="003C579A">
      <w:pPr>
        <w:keepNext/>
        <w:spacing w:after="0" w:line="240" w:lineRule="auto"/>
        <w:outlineLvl w:val="2"/>
        <w:rPr>
          <w:rFonts w:ascii="Georgia" w:eastAsia="PMingLiU" w:hAnsi="Georgia"/>
          <w:bCs/>
          <w:iCs/>
        </w:rPr>
      </w:pPr>
      <w:r w:rsidRPr="003C579A">
        <w:rPr>
          <w:rFonts w:ascii="Georgia" w:eastAsia="PMingLiU" w:hAnsi="Georgia"/>
          <w:bCs/>
          <w:iCs/>
        </w:rPr>
        <w:t>The Clinical Record will include:</w:t>
      </w:r>
    </w:p>
    <w:p w14:paraId="4371BC8B" w14:textId="77777777" w:rsidR="003C579A" w:rsidRPr="003C579A" w:rsidRDefault="003C579A" w:rsidP="001C6E88">
      <w:pPr>
        <w:numPr>
          <w:ilvl w:val="0"/>
          <w:numId w:val="19"/>
        </w:numPr>
        <w:spacing w:after="0" w:line="252" w:lineRule="auto"/>
        <w:ind w:left="360"/>
        <w:rPr>
          <w:rFonts w:ascii="Georgia" w:eastAsia="Times New Roman" w:hAnsi="Georgia"/>
        </w:rPr>
      </w:pPr>
      <w:r w:rsidRPr="003C579A">
        <w:rPr>
          <w:rFonts w:ascii="Georgia" w:eastAsia="Times New Roman" w:hAnsi="Georgia"/>
        </w:rPr>
        <w:t xml:space="preserve">The patient’s current comprehensive assessment, including </w:t>
      </w:r>
      <w:proofErr w:type="gramStart"/>
      <w:r w:rsidRPr="003C579A">
        <w:rPr>
          <w:rFonts w:ascii="Georgia" w:eastAsia="Times New Roman" w:hAnsi="Georgia"/>
        </w:rPr>
        <w:t>all of</w:t>
      </w:r>
      <w:proofErr w:type="gramEnd"/>
      <w:r w:rsidRPr="003C579A">
        <w:rPr>
          <w:rFonts w:ascii="Georgia" w:eastAsia="Times New Roman" w:hAnsi="Georgia"/>
        </w:rPr>
        <w:t xml:space="preserve"> the assessments from the most recent home health admission, clinical visit notes, and individualized plans of care; </w:t>
      </w:r>
    </w:p>
    <w:p w14:paraId="7D5AF935" w14:textId="77777777" w:rsidR="003C579A" w:rsidRDefault="003C579A" w:rsidP="001C6E88">
      <w:pPr>
        <w:numPr>
          <w:ilvl w:val="0"/>
          <w:numId w:val="19"/>
        </w:numPr>
        <w:spacing w:after="0" w:line="252" w:lineRule="auto"/>
        <w:ind w:left="360"/>
        <w:rPr>
          <w:rFonts w:ascii="Georgia" w:eastAsia="Times New Roman" w:hAnsi="Georgia"/>
        </w:rPr>
      </w:pPr>
      <w:r>
        <w:rPr>
          <w:rFonts w:ascii="Georgia" w:eastAsia="Times New Roman" w:hAnsi="Georgia"/>
        </w:rPr>
        <w:t>A</w:t>
      </w:r>
      <w:r w:rsidRPr="003C579A">
        <w:rPr>
          <w:rFonts w:ascii="Georgia" w:eastAsia="Times New Roman" w:hAnsi="Georgia"/>
        </w:rPr>
        <w:t>ll interventions, including medication administration, treatments, services, and responses to those interventions, which would be dated and timed;</w:t>
      </w:r>
    </w:p>
    <w:p w14:paraId="261768DB" w14:textId="77777777" w:rsidR="003C579A" w:rsidRPr="003C579A" w:rsidRDefault="003C579A" w:rsidP="001C6E88">
      <w:pPr>
        <w:numPr>
          <w:ilvl w:val="0"/>
          <w:numId w:val="19"/>
        </w:numPr>
        <w:spacing w:after="0" w:line="252" w:lineRule="auto"/>
        <w:ind w:left="360"/>
        <w:rPr>
          <w:rFonts w:ascii="Georgia" w:eastAsia="Times New Roman" w:hAnsi="Georgia"/>
          <w:szCs w:val="20"/>
        </w:rPr>
      </w:pPr>
      <w:r>
        <w:rPr>
          <w:rFonts w:ascii="Georgia" w:eastAsia="Times New Roman" w:hAnsi="Georgia"/>
          <w:szCs w:val="20"/>
        </w:rPr>
        <w:t>G</w:t>
      </w:r>
      <w:r w:rsidRPr="003C579A">
        <w:rPr>
          <w:rFonts w:ascii="Georgia" w:eastAsia="Times New Roman" w:hAnsi="Georgia"/>
          <w:szCs w:val="20"/>
        </w:rPr>
        <w:t xml:space="preserve">oals in the patient’s plan of care and the progress toward achieving the goals; </w:t>
      </w:r>
    </w:p>
    <w:p w14:paraId="6B1E641C" w14:textId="77777777" w:rsidR="003C579A" w:rsidRPr="003C579A" w:rsidRDefault="003C579A" w:rsidP="001C6E88">
      <w:pPr>
        <w:numPr>
          <w:ilvl w:val="0"/>
          <w:numId w:val="19"/>
        </w:numPr>
        <w:spacing w:after="0" w:line="252" w:lineRule="auto"/>
        <w:ind w:left="360"/>
        <w:rPr>
          <w:rFonts w:ascii="Georgia" w:eastAsia="Times New Roman" w:hAnsi="Georgia"/>
          <w:szCs w:val="20"/>
        </w:rPr>
      </w:pPr>
      <w:r>
        <w:rPr>
          <w:rFonts w:ascii="Georgia" w:eastAsia="Times New Roman" w:hAnsi="Georgia"/>
          <w:szCs w:val="20"/>
        </w:rPr>
        <w:t>C</w:t>
      </w:r>
      <w:r w:rsidRPr="003C579A">
        <w:rPr>
          <w:rFonts w:ascii="Georgia" w:eastAsia="Times New Roman" w:hAnsi="Georgia"/>
          <w:szCs w:val="20"/>
        </w:rPr>
        <w:t xml:space="preserve">ontact information for the patient and representative (if any); </w:t>
      </w:r>
    </w:p>
    <w:p w14:paraId="07F37C1D" w14:textId="77777777" w:rsidR="003C579A" w:rsidRPr="003C579A" w:rsidRDefault="003C579A" w:rsidP="001C6E88">
      <w:pPr>
        <w:numPr>
          <w:ilvl w:val="0"/>
          <w:numId w:val="19"/>
        </w:numPr>
        <w:spacing w:after="0" w:line="252" w:lineRule="auto"/>
        <w:ind w:left="360"/>
        <w:rPr>
          <w:rFonts w:ascii="Georgia" w:eastAsia="Times New Roman" w:hAnsi="Georgia"/>
          <w:szCs w:val="20"/>
        </w:rPr>
      </w:pPr>
      <w:r>
        <w:rPr>
          <w:rFonts w:ascii="Georgia" w:eastAsia="Times New Roman" w:hAnsi="Georgia"/>
          <w:szCs w:val="20"/>
        </w:rPr>
        <w:t>C</w:t>
      </w:r>
      <w:r w:rsidRPr="003C579A">
        <w:rPr>
          <w:rFonts w:ascii="Georgia" w:eastAsia="Times New Roman" w:hAnsi="Georgia"/>
          <w:szCs w:val="20"/>
        </w:rPr>
        <w:t xml:space="preserve">ontact information for the primary care practitioner or other health care professional who will be responsible for providing care and services to the patient after discharge from the home health agency; and </w:t>
      </w:r>
    </w:p>
    <w:p w14:paraId="22ED146B" w14:textId="77777777" w:rsidR="003C579A" w:rsidRPr="003C579A" w:rsidRDefault="003C579A" w:rsidP="001C6E88">
      <w:pPr>
        <w:numPr>
          <w:ilvl w:val="0"/>
          <w:numId w:val="19"/>
        </w:numPr>
        <w:spacing w:after="0" w:line="252" w:lineRule="auto"/>
        <w:ind w:left="360"/>
        <w:rPr>
          <w:rFonts w:ascii="Georgia" w:eastAsia="Times New Roman" w:hAnsi="Georgia"/>
          <w:szCs w:val="20"/>
        </w:rPr>
      </w:pPr>
      <w:r>
        <w:rPr>
          <w:rFonts w:ascii="Georgia" w:eastAsia="Times New Roman" w:hAnsi="Georgia"/>
          <w:szCs w:val="20"/>
        </w:rPr>
        <w:t>A</w:t>
      </w:r>
      <w:r w:rsidRPr="003C579A">
        <w:rPr>
          <w:rFonts w:ascii="Georgia" w:eastAsia="Times New Roman" w:hAnsi="Georgia"/>
          <w:szCs w:val="20"/>
        </w:rPr>
        <w:t xml:space="preserve"> discharge or transfer summary note that would be sent to the patient’s primary care practitioner or other health care professional who will be responsible for providing care and services to the patient after discharge from the home health agency within 5 business days of the patient’s discharge or, if the patient is discharged to a facility for further care, within 2 business days of becoming aware of an unplanned discharge to the receiving facility if the patient is still receiving care. </w:t>
      </w:r>
    </w:p>
    <w:p w14:paraId="18BFC37B" w14:textId="77777777" w:rsidR="003C579A" w:rsidRDefault="003C579A" w:rsidP="001C6E88">
      <w:pPr>
        <w:numPr>
          <w:ilvl w:val="0"/>
          <w:numId w:val="19"/>
        </w:numPr>
        <w:spacing w:after="0" w:line="252" w:lineRule="auto"/>
        <w:ind w:left="360"/>
        <w:rPr>
          <w:rFonts w:ascii="Georgia" w:eastAsia="Times New Roman" w:hAnsi="Georgia"/>
          <w:szCs w:val="20"/>
        </w:rPr>
      </w:pPr>
      <w:r>
        <w:rPr>
          <w:rFonts w:ascii="Georgia" w:eastAsia="Times New Roman" w:hAnsi="Georgia"/>
          <w:szCs w:val="20"/>
        </w:rPr>
        <w:lastRenderedPageBreak/>
        <w:t>A</w:t>
      </w:r>
      <w:r w:rsidRPr="003C579A">
        <w:rPr>
          <w:rFonts w:ascii="Georgia" w:eastAsia="Times New Roman" w:hAnsi="Georgia"/>
          <w:szCs w:val="20"/>
        </w:rPr>
        <w:t>ll entries to be legible, clear, complete, and appropriately dated, and timed</w:t>
      </w:r>
    </w:p>
    <w:p w14:paraId="0FBB0201" w14:textId="77777777" w:rsidR="003C579A" w:rsidRDefault="003C579A" w:rsidP="003C579A">
      <w:pPr>
        <w:spacing w:after="0" w:line="252" w:lineRule="auto"/>
        <w:rPr>
          <w:rFonts w:ascii="Georgia" w:eastAsia="Times New Roman" w:hAnsi="Georgia"/>
          <w:szCs w:val="20"/>
        </w:rPr>
      </w:pPr>
    </w:p>
    <w:p w14:paraId="14489C4F" w14:textId="77777777" w:rsidR="003C579A" w:rsidRDefault="003C579A" w:rsidP="003C579A">
      <w:pPr>
        <w:pStyle w:val="Heading3"/>
        <w:rPr>
          <w:rFonts w:ascii="Avenir" w:hAnsi="Avenir"/>
          <w:i/>
          <w:caps w:val="0"/>
        </w:rPr>
      </w:pPr>
      <w:r>
        <w:rPr>
          <w:rFonts w:ascii="Avenir" w:hAnsi="Avenir"/>
          <w:i/>
          <w:caps w:val="0"/>
        </w:rPr>
        <w:t>Clinical Record Documentation</w:t>
      </w:r>
    </w:p>
    <w:p w14:paraId="40A1422A" w14:textId="77777777" w:rsidR="003C579A" w:rsidRDefault="003C579A" w:rsidP="003C579A">
      <w:pPr>
        <w:spacing w:after="0" w:line="252" w:lineRule="auto"/>
        <w:rPr>
          <w:rFonts w:ascii="Georgia" w:eastAsia="Times New Roman" w:hAnsi="Georgia"/>
          <w:szCs w:val="20"/>
        </w:rPr>
      </w:pPr>
    </w:p>
    <w:p w14:paraId="05741955" w14:textId="77777777" w:rsidR="003C579A" w:rsidRPr="003C579A" w:rsidRDefault="003C579A" w:rsidP="003C579A">
      <w:pPr>
        <w:numPr>
          <w:ilvl w:val="0"/>
          <w:numId w:val="20"/>
        </w:numPr>
        <w:spacing w:after="0" w:line="240" w:lineRule="auto"/>
        <w:rPr>
          <w:rFonts w:ascii="Georgia" w:eastAsia="PMingLiU" w:hAnsi="Georgia" w:cs="Arial"/>
        </w:rPr>
      </w:pPr>
      <w:bookmarkStart w:id="0" w:name="_GoBack"/>
      <w:bookmarkEnd w:id="0"/>
      <w:r w:rsidRPr="003C579A">
        <w:rPr>
          <w:rFonts w:ascii="Georgia" w:eastAsia="PMingLiU" w:hAnsi="Georgia" w:cs="Arial"/>
        </w:rPr>
        <w:t>Each clinical record will be reviewed on an ongoing basis by qualified organization personnel for:</w:t>
      </w:r>
    </w:p>
    <w:p w14:paraId="51FC7DB6" w14:textId="77777777" w:rsidR="003C579A" w:rsidRPr="003C579A" w:rsidRDefault="003C579A" w:rsidP="003C579A">
      <w:pPr>
        <w:numPr>
          <w:ilvl w:val="1"/>
          <w:numId w:val="20"/>
        </w:numPr>
        <w:spacing w:after="0" w:line="240" w:lineRule="auto"/>
        <w:rPr>
          <w:rFonts w:ascii="Georgia" w:eastAsia="PMingLiU" w:hAnsi="Georgia" w:cs="Arial"/>
        </w:rPr>
      </w:pPr>
      <w:r w:rsidRPr="003C579A">
        <w:rPr>
          <w:rFonts w:ascii="Georgia" w:eastAsia="PMingLiU" w:hAnsi="Georgia" w:cs="Arial"/>
        </w:rPr>
        <w:t>Compliance with organizational policy</w:t>
      </w:r>
    </w:p>
    <w:p w14:paraId="5E6F92EC" w14:textId="77777777" w:rsidR="003C579A" w:rsidRPr="003C579A" w:rsidRDefault="003C579A" w:rsidP="003C579A">
      <w:pPr>
        <w:numPr>
          <w:ilvl w:val="1"/>
          <w:numId w:val="20"/>
        </w:numPr>
        <w:spacing w:after="0" w:line="240" w:lineRule="auto"/>
        <w:rPr>
          <w:rFonts w:ascii="Georgia" w:eastAsia="PMingLiU" w:hAnsi="Georgia" w:cs="Arial"/>
        </w:rPr>
      </w:pPr>
      <w:r w:rsidRPr="003C579A">
        <w:rPr>
          <w:rFonts w:ascii="Georgia" w:eastAsia="PMingLiU" w:hAnsi="Georgia" w:cs="Arial"/>
        </w:rPr>
        <w:t>Compliance with the established plan of care</w:t>
      </w:r>
    </w:p>
    <w:p w14:paraId="79643F79" w14:textId="77777777" w:rsidR="003C579A" w:rsidRPr="003C579A" w:rsidRDefault="003C579A" w:rsidP="003C579A">
      <w:pPr>
        <w:numPr>
          <w:ilvl w:val="1"/>
          <w:numId w:val="20"/>
        </w:numPr>
        <w:spacing w:after="0" w:line="240" w:lineRule="auto"/>
        <w:rPr>
          <w:rFonts w:ascii="Georgia" w:eastAsia="PMingLiU" w:hAnsi="Georgia" w:cs="Arial"/>
        </w:rPr>
      </w:pPr>
      <w:r w:rsidRPr="003C579A">
        <w:rPr>
          <w:rFonts w:ascii="Georgia" w:eastAsia="PMingLiU" w:hAnsi="Georgia" w:cs="Arial"/>
        </w:rPr>
        <w:t>The completeness of clinical records</w:t>
      </w:r>
    </w:p>
    <w:p w14:paraId="15E3F9B3" w14:textId="77777777" w:rsidR="003C579A" w:rsidRPr="003C579A" w:rsidRDefault="003C579A" w:rsidP="003C579A">
      <w:pPr>
        <w:numPr>
          <w:ilvl w:val="1"/>
          <w:numId w:val="20"/>
        </w:numPr>
        <w:spacing w:after="0" w:line="240" w:lineRule="auto"/>
        <w:rPr>
          <w:rFonts w:ascii="Georgia" w:eastAsia="PMingLiU" w:hAnsi="Georgia" w:cs="Arial"/>
        </w:rPr>
      </w:pPr>
      <w:r w:rsidRPr="003C579A">
        <w:rPr>
          <w:rFonts w:ascii="Georgia" w:eastAsia="PMingLiU" w:hAnsi="Georgia" w:cs="Arial"/>
        </w:rPr>
        <w:t>The accuracy of clinical records</w:t>
      </w:r>
    </w:p>
    <w:p w14:paraId="65EEFB80" w14:textId="77777777" w:rsidR="003C579A" w:rsidRPr="003C579A" w:rsidRDefault="003C579A" w:rsidP="003C579A">
      <w:pPr>
        <w:numPr>
          <w:ilvl w:val="1"/>
          <w:numId w:val="20"/>
        </w:numPr>
        <w:spacing w:after="0" w:line="240" w:lineRule="auto"/>
        <w:rPr>
          <w:rFonts w:ascii="Georgia" w:eastAsia="PMingLiU" w:hAnsi="Georgia" w:cs="Arial"/>
        </w:rPr>
      </w:pPr>
      <w:r w:rsidRPr="003C579A">
        <w:rPr>
          <w:rFonts w:ascii="Georgia" w:eastAsia="PMingLiU" w:hAnsi="Georgia" w:cs="Arial"/>
        </w:rPr>
        <w:t>The appropriateness of services rendered</w:t>
      </w:r>
    </w:p>
    <w:p w14:paraId="1C33558A" w14:textId="77777777" w:rsidR="003C579A" w:rsidRDefault="003C579A" w:rsidP="003C579A">
      <w:pPr>
        <w:numPr>
          <w:ilvl w:val="1"/>
          <w:numId w:val="20"/>
        </w:numPr>
        <w:spacing w:after="0" w:line="240" w:lineRule="auto"/>
        <w:rPr>
          <w:rFonts w:ascii="Georgia" w:eastAsia="PMingLiU" w:hAnsi="Georgia" w:cs="Arial"/>
        </w:rPr>
      </w:pPr>
      <w:r w:rsidRPr="003C579A">
        <w:rPr>
          <w:rFonts w:ascii="Georgia" w:eastAsia="PMingLiU" w:hAnsi="Georgia" w:cs="Arial"/>
        </w:rPr>
        <w:t>The need for continued care</w:t>
      </w:r>
    </w:p>
    <w:p w14:paraId="5FA7ED1E" w14:textId="77777777" w:rsidR="0048444E" w:rsidRPr="0048444E" w:rsidRDefault="0048444E" w:rsidP="001C6E88">
      <w:pPr>
        <w:numPr>
          <w:ilvl w:val="0"/>
          <w:numId w:val="25"/>
        </w:numPr>
        <w:tabs>
          <w:tab w:val="clear" w:pos="432"/>
        </w:tabs>
        <w:spacing w:after="0" w:line="240" w:lineRule="auto"/>
        <w:ind w:left="360" w:hanging="360"/>
        <w:rPr>
          <w:rFonts w:ascii="Georgia" w:eastAsia="PMingLiU" w:hAnsi="Georgia" w:cs="Arial"/>
        </w:rPr>
      </w:pPr>
      <w:r w:rsidRPr="0048444E">
        <w:rPr>
          <w:rFonts w:ascii="Georgia" w:eastAsia="PMingLiU" w:hAnsi="Georgia" w:cs="Arial"/>
        </w:rPr>
        <w:t>The clinical record review will consist of a process based on the following guidelines:</w:t>
      </w:r>
    </w:p>
    <w:p w14:paraId="48408A04" w14:textId="77777777" w:rsidR="0048444E" w:rsidRPr="0048444E" w:rsidRDefault="0048444E" w:rsidP="001C6E88">
      <w:pPr>
        <w:numPr>
          <w:ilvl w:val="1"/>
          <w:numId w:val="24"/>
        </w:numPr>
        <w:spacing w:after="0" w:line="240" w:lineRule="auto"/>
        <w:ind w:left="1080"/>
        <w:rPr>
          <w:rFonts w:ascii="Georgia" w:eastAsia="PMingLiU" w:hAnsi="Georgia" w:cs="Arial"/>
        </w:rPr>
      </w:pPr>
      <w:r w:rsidRPr="0048444E">
        <w:rPr>
          <w:rFonts w:ascii="Georgia" w:eastAsia="PMingLiU" w:hAnsi="Georgia" w:cs="Arial"/>
        </w:rPr>
        <w:t>The review will consist of a random sample selection of both active and inactive cases.</w:t>
      </w:r>
    </w:p>
    <w:p w14:paraId="6EFB876E" w14:textId="77777777" w:rsidR="0048444E" w:rsidRPr="0048444E" w:rsidRDefault="0048444E" w:rsidP="001C6E88">
      <w:pPr>
        <w:numPr>
          <w:ilvl w:val="0"/>
          <w:numId w:val="22"/>
        </w:numPr>
        <w:tabs>
          <w:tab w:val="clear" w:pos="1284"/>
        </w:tabs>
        <w:spacing w:after="0" w:line="240" w:lineRule="auto"/>
        <w:ind w:left="1800" w:hanging="360"/>
        <w:rPr>
          <w:rFonts w:ascii="Georgia" w:eastAsia="PMingLiU" w:hAnsi="Georgia" w:cs="Arial"/>
        </w:rPr>
      </w:pPr>
      <w:r w:rsidRPr="0048444E">
        <w:rPr>
          <w:rFonts w:ascii="Georgia" w:eastAsia="PMingLiU" w:hAnsi="Georgia" w:cs="Arial"/>
        </w:rPr>
        <w:t>The sample will represent 10% of each program’s annual unduplicated admissions with a maximum of 120 sample records per year.</w:t>
      </w:r>
    </w:p>
    <w:p w14:paraId="428767D8" w14:textId="77777777" w:rsidR="0048444E" w:rsidRPr="0048444E" w:rsidRDefault="0048444E" w:rsidP="001C6E88">
      <w:pPr>
        <w:numPr>
          <w:ilvl w:val="0"/>
          <w:numId w:val="22"/>
        </w:numPr>
        <w:tabs>
          <w:tab w:val="clear" w:pos="1284"/>
        </w:tabs>
        <w:spacing w:after="0" w:line="240" w:lineRule="auto"/>
        <w:ind w:left="1800" w:hanging="360"/>
        <w:rPr>
          <w:rFonts w:ascii="Georgia" w:eastAsia="PMingLiU" w:hAnsi="Georgia" w:cs="Arial"/>
        </w:rPr>
      </w:pPr>
      <w:r w:rsidRPr="0048444E">
        <w:rPr>
          <w:rFonts w:ascii="Georgia" w:eastAsia="PMingLiU" w:hAnsi="Georgia" w:cs="Arial"/>
        </w:rPr>
        <w:t>Of the 10% sample, 5% will be active patient clinical records and 5% will be discharged patients.</w:t>
      </w:r>
    </w:p>
    <w:p w14:paraId="5FA79E10" w14:textId="77777777" w:rsidR="0048444E" w:rsidRPr="0048444E" w:rsidRDefault="0048444E" w:rsidP="001C6E88">
      <w:pPr>
        <w:numPr>
          <w:ilvl w:val="1"/>
          <w:numId w:val="24"/>
        </w:numPr>
        <w:spacing w:after="0" w:line="240" w:lineRule="auto"/>
        <w:ind w:left="1080"/>
        <w:rPr>
          <w:rFonts w:ascii="Georgia" w:eastAsia="PMingLiU" w:hAnsi="Georgia" w:cs="Arial"/>
        </w:rPr>
      </w:pPr>
      <w:r w:rsidRPr="0048444E">
        <w:rPr>
          <w:rFonts w:ascii="Georgia" w:eastAsia="PMingLiU" w:hAnsi="Georgia" w:cs="Arial"/>
        </w:rPr>
        <w:t>Each professional discipline will participate in review of clinical records for their service.</w:t>
      </w:r>
    </w:p>
    <w:p w14:paraId="3C67A86D" w14:textId="77777777" w:rsidR="0048444E" w:rsidRPr="0048444E" w:rsidRDefault="0048444E" w:rsidP="001C6E88">
      <w:pPr>
        <w:numPr>
          <w:ilvl w:val="1"/>
          <w:numId w:val="24"/>
        </w:numPr>
        <w:spacing w:after="0" w:line="240" w:lineRule="auto"/>
        <w:ind w:left="1080"/>
        <w:rPr>
          <w:rFonts w:ascii="Georgia" w:eastAsia="PMingLiU" w:hAnsi="Georgia" w:cs="Arial"/>
        </w:rPr>
      </w:pPr>
      <w:r w:rsidRPr="0048444E">
        <w:rPr>
          <w:rFonts w:ascii="Georgia" w:eastAsia="PMingLiU" w:hAnsi="Georgia" w:cs="Arial"/>
        </w:rPr>
        <w:t>No person involved in the care of a patient may participate in the review of that patient’s record.</w:t>
      </w:r>
    </w:p>
    <w:p w14:paraId="6FB5248D" w14:textId="77777777" w:rsidR="0048444E" w:rsidRPr="0048444E" w:rsidRDefault="0048444E" w:rsidP="001C6E88">
      <w:pPr>
        <w:numPr>
          <w:ilvl w:val="1"/>
          <w:numId w:val="24"/>
        </w:numPr>
        <w:spacing w:after="0" w:line="240" w:lineRule="auto"/>
        <w:ind w:left="1080"/>
        <w:rPr>
          <w:rFonts w:ascii="Georgia" w:eastAsia="PMingLiU" w:hAnsi="Georgia" w:cs="Arial"/>
        </w:rPr>
      </w:pPr>
      <w:r w:rsidRPr="0048444E">
        <w:rPr>
          <w:rFonts w:ascii="Georgia" w:eastAsia="PMingLiU" w:hAnsi="Georgia" w:cs="Arial"/>
        </w:rPr>
        <w:t>All records will be reviewed using a clinical record review tool to:</w:t>
      </w:r>
    </w:p>
    <w:p w14:paraId="134835F4" w14:textId="77777777" w:rsidR="0048444E" w:rsidRPr="0048444E" w:rsidRDefault="0048444E" w:rsidP="001C6E88">
      <w:pPr>
        <w:numPr>
          <w:ilvl w:val="0"/>
          <w:numId w:val="23"/>
        </w:numPr>
        <w:tabs>
          <w:tab w:val="clear" w:pos="1224"/>
        </w:tabs>
        <w:spacing w:after="0" w:line="240" w:lineRule="auto"/>
        <w:ind w:left="1800"/>
        <w:rPr>
          <w:rFonts w:ascii="Georgia" w:eastAsia="PMingLiU" w:hAnsi="Georgia" w:cs="Arial"/>
        </w:rPr>
      </w:pPr>
      <w:r w:rsidRPr="0048444E">
        <w:rPr>
          <w:rFonts w:ascii="Georgia" w:eastAsia="PMingLiU" w:hAnsi="Georgia" w:cs="Arial"/>
        </w:rPr>
        <w:t>Determine the adequacy of the plan of care and to determine if further service is necessary and appropriate</w:t>
      </w:r>
    </w:p>
    <w:p w14:paraId="544A8783" w14:textId="77777777" w:rsidR="00895C90" w:rsidRDefault="0048444E" w:rsidP="001C6E88">
      <w:pPr>
        <w:numPr>
          <w:ilvl w:val="0"/>
          <w:numId w:val="23"/>
        </w:numPr>
        <w:tabs>
          <w:tab w:val="clear" w:pos="1224"/>
        </w:tabs>
        <w:spacing w:after="0" w:line="240" w:lineRule="auto"/>
        <w:ind w:left="1800"/>
        <w:rPr>
          <w:rFonts w:ascii="Georgia" w:eastAsia="PMingLiU" w:hAnsi="Georgia" w:cs="Arial"/>
        </w:rPr>
      </w:pPr>
      <w:r w:rsidRPr="0048444E">
        <w:rPr>
          <w:rFonts w:ascii="Georgia" w:eastAsia="PMingLiU" w:hAnsi="Georgia" w:cs="Arial"/>
        </w:rPr>
        <w:t>Determine that data is reliable, valid, and accurate</w:t>
      </w:r>
    </w:p>
    <w:p w14:paraId="4A3D9D6E" w14:textId="77777777" w:rsidR="0048444E" w:rsidRPr="0048444E" w:rsidRDefault="0048444E" w:rsidP="001C6E88">
      <w:pPr>
        <w:numPr>
          <w:ilvl w:val="0"/>
          <w:numId w:val="23"/>
        </w:numPr>
        <w:tabs>
          <w:tab w:val="clear" w:pos="1224"/>
        </w:tabs>
        <w:spacing w:after="0" w:line="240" w:lineRule="auto"/>
        <w:ind w:left="1800"/>
        <w:rPr>
          <w:rFonts w:ascii="Georgia" w:eastAsia="PMingLiU" w:hAnsi="Georgia" w:cs="Arial"/>
        </w:rPr>
      </w:pPr>
      <w:r w:rsidRPr="0048444E">
        <w:rPr>
          <w:rFonts w:ascii="Georgia" w:eastAsia="PMingLiU" w:hAnsi="Georgia" w:cs="Arial"/>
        </w:rPr>
        <w:t>Record review findings will be documented and the data collated and analyzed.</w:t>
      </w:r>
    </w:p>
    <w:p w14:paraId="3CE54BAD" w14:textId="77777777" w:rsidR="0048444E" w:rsidRPr="0048444E" w:rsidRDefault="0048444E" w:rsidP="001C6E88">
      <w:pPr>
        <w:numPr>
          <w:ilvl w:val="0"/>
          <w:numId w:val="24"/>
        </w:numPr>
        <w:tabs>
          <w:tab w:val="clear" w:pos="795"/>
        </w:tabs>
        <w:spacing w:after="0" w:line="240" w:lineRule="auto"/>
        <w:ind w:left="360" w:hanging="360"/>
        <w:rPr>
          <w:rFonts w:ascii="Georgia" w:eastAsia="PMingLiU" w:hAnsi="Georgia" w:cs="Arial"/>
        </w:rPr>
      </w:pPr>
      <w:r w:rsidRPr="0048444E">
        <w:rPr>
          <w:rFonts w:ascii="Georgia" w:eastAsia="PMingLiU" w:hAnsi="Georgia" w:cs="Arial"/>
        </w:rPr>
        <w:t>Results will be utilized for improvements in patient care and incorporated into performance improvement plans and activities.</w:t>
      </w:r>
    </w:p>
    <w:p w14:paraId="66706D1E" w14:textId="470BEDAB" w:rsidR="0048444E" w:rsidRPr="001C6E88" w:rsidRDefault="0048444E" w:rsidP="001C6E88">
      <w:pPr>
        <w:numPr>
          <w:ilvl w:val="0"/>
          <w:numId w:val="24"/>
        </w:numPr>
        <w:tabs>
          <w:tab w:val="clear" w:pos="795"/>
        </w:tabs>
        <w:spacing w:after="0" w:line="240" w:lineRule="auto"/>
        <w:ind w:left="360" w:hanging="360"/>
        <w:rPr>
          <w:rFonts w:ascii="Georgia" w:eastAsia="PMingLiU" w:hAnsi="Georgia" w:cs="Arial"/>
        </w:rPr>
      </w:pPr>
      <w:r w:rsidRPr="0048444E">
        <w:rPr>
          <w:rFonts w:ascii="Georgia" w:eastAsia="PMingLiU" w:hAnsi="Georgia" w:cs="Arial"/>
        </w:rPr>
        <w:t xml:space="preserve">A summary of the results and corresponding analysis will be presented to the </w:t>
      </w:r>
      <w:r w:rsidR="007037B9">
        <w:rPr>
          <w:rFonts w:ascii="Georgia" w:eastAsia="PMingLiU" w:hAnsi="Georgia" w:cs="Arial"/>
        </w:rPr>
        <w:t xml:space="preserve">individual Home Health Agency’s </w:t>
      </w:r>
      <w:r w:rsidRPr="001C6E88">
        <w:rPr>
          <w:rFonts w:ascii="Georgia" w:eastAsia="PMingLiU" w:hAnsi="Georgia" w:cs="Arial"/>
        </w:rPr>
        <w:t>Quality Assurance and Performance Improvement Committee</w:t>
      </w:r>
      <w:r w:rsidR="001C6E88">
        <w:rPr>
          <w:rFonts w:ascii="Georgia" w:eastAsia="PMingLiU" w:hAnsi="Georgia" w:cs="Arial"/>
        </w:rPr>
        <w:t>.</w:t>
      </w:r>
    </w:p>
    <w:p w14:paraId="464485D2" w14:textId="77777777" w:rsidR="000C0172" w:rsidRPr="003C579A" w:rsidRDefault="000C0172" w:rsidP="003C579A">
      <w:pPr>
        <w:spacing w:after="0" w:line="252" w:lineRule="auto"/>
        <w:ind w:left="720"/>
        <w:rPr>
          <w:rFonts w:ascii="Georgia" w:eastAsia="Times New Roman" w:hAnsi="Georgia"/>
          <w:szCs w:val="20"/>
        </w:rPr>
      </w:pPr>
    </w:p>
    <w:sectPr w:rsidR="000C0172" w:rsidRPr="003C579A" w:rsidSect="001C6E8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62FB2" w14:textId="77777777" w:rsidR="002D1278" w:rsidRDefault="002D1278" w:rsidP="00004886">
      <w:pPr>
        <w:spacing w:after="0" w:line="240" w:lineRule="auto"/>
      </w:pPr>
      <w:r>
        <w:separator/>
      </w:r>
    </w:p>
  </w:endnote>
  <w:endnote w:type="continuationSeparator" w:id="0">
    <w:p w14:paraId="53136492" w14:textId="77777777" w:rsidR="002D1278" w:rsidRDefault="002D1278"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338364997"/>
      <w:docPartObj>
        <w:docPartGallery w:val="Page Numbers (Top of Page)"/>
        <w:docPartUnique/>
      </w:docPartObj>
    </w:sdtPr>
    <w:sdtContent>
      <w:p w14:paraId="14D004C4" w14:textId="08DDA823" w:rsidR="001C6E88" w:rsidRPr="001C6E88" w:rsidRDefault="001C6E88" w:rsidP="001C6E88">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5DBB89B8" w14:textId="1BBB428E" w:rsidR="004F6C2F" w:rsidRPr="001C6E88" w:rsidRDefault="004F6C2F" w:rsidP="001C6E88">
            <w:pPr>
              <w:pStyle w:val="Footer"/>
              <w:jc w:val="right"/>
              <w:rPr>
                <w:rFonts w:ascii="Avenir" w:hAnsi="Avenir"/>
              </w:rPr>
            </w:pPr>
            <w:r w:rsidRPr="0091763A">
              <w:rPr>
                <w:rFonts w:ascii="Avenir" w:hAnsi="Avenir"/>
              </w:rPr>
              <w:t xml:space="preserve">Page </w:t>
            </w:r>
            <w:r w:rsidR="00C82A2B" w:rsidRPr="0091763A">
              <w:rPr>
                <w:rFonts w:ascii="Avenir" w:hAnsi="Avenir"/>
                <w:b/>
                <w:sz w:val="24"/>
                <w:szCs w:val="24"/>
              </w:rPr>
              <w:fldChar w:fldCharType="begin"/>
            </w:r>
            <w:r w:rsidRPr="0091763A">
              <w:rPr>
                <w:rFonts w:ascii="Avenir" w:hAnsi="Avenir"/>
                <w:b/>
              </w:rPr>
              <w:instrText xml:space="preserve"> PAGE </w:instrText>
            </w:r>
            <w:r w:rsidR="00C82A2B" w:rsidRPr="0091763A">
              <w:rPr>
                <w:rFonts w:ascii="Avenir" w:hAnsi="Avenir"/>
                <w:b/>
                <w:sz w:val="24"/>
                <w:szCs w:val="24"/>
              </w:rPr>
              <w:fldChar w:fldCharType="separate"/>
            </w:r>
            <w:r w:rsidR="00BF1BD4">
              <w:rPr>
                <w:rFonts w:ascii="Avenir" w:hAnsi="Avenir"/>
                <w:b/>
                <w:noProof/>
              </w:rPr>
              <w:t>1</w:t>
            </w:r>
            <w:r w:rsidR="00C82A2B" w:rsidRPr="0091763A">
              <w:rPr>
                <w:rFonts w:ascii="Avenir" w:hAnsi="Avenir"/>
                <w:b/>
                <w:sz w:val="24"/>
                <w:szCs w:val="24"/>
              </w:rPr>
              <w:fldChar w:fldCharType="end"/>
            </w:r>
            <w:r w:rsidRPr="0091763A">
              <w:rPr>
                <w:rFonts w:ascii="Avenir" w:hAnsi="Avenir"/>
              </w:rPr>
              <w:t xml:space="preserve"> of </w:t>
            </w:r>
            <w:r w:rsidR="00C82A2B" w:rsidRPr="0091763A">
              <w:rPr>
                <w:rFonts w:ascii="Avenir" w:hAnsi="Avenir"/>
                <w:b/>
                <w:sz w:val="24"/>
                <w:szCs w:val="24"/>
              </w:rPr>
              <w:fldChar w:fldCharType="begin"/>
            </w:r>
            <w:r w:rsidRPr="0091763A">
              <w:rPr>
                <w:rFonts w:ascii="Avenir" w:hAnsi="Avenir"/>
                <w:b/>
              </w:rPr>
              <w:instrText xml:space="preserve"> NUMPAGES  </w:instrText>
            </w:r>
            <w:r w:rsidR="00C82A2B" w:rsidRPr="0091763A">
              <w:rPr>
                <w:rFonts w:ascii="Avenir" w:hAnsi="Avenir"/>
                <w:b/>
                <w:sz w:val="24"/>
                <w:szCs w:val="24"/>
              </w:rPr>
              <w:fldChar w:fldCharType="separate"/>
            </w:r>
            <w:r w:rsidR="00BF1BD4">
              <w:rPr>
                <w:rFonts w:ascii="Avenir" w:hAnsi="Avenir"/>
                <w:b/>
                <w:noProof/>
              </w:rPr>
              <w:t>3</w:t>
            </w:r>
            <w:r w:rsidR="00C82A2B"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EB38A" w14:textId="77777777" w:rsidR="002D1278" w:rsidRDefault="002D1278" w:rsidP="00004886">
      <w:pPr>
        <w:spacing w:after="0" w:line="240" w:lineRule="auto"/>
      </w:pPr>
      <w:r>
        <w:separator/>
      </w:r>
    </w:p>
  </w:footnote>
  <w:footnote w:type="continuationSeparator" w:id="0">
    <w:p w14:paraId="2FD00D23" w14:textId="77777777" w:rsidR="002D1278" w:rsidRDefault="002D1278"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E0AA" w14:textId="741047BB" w:rsidR="004F6C2F" w:rsidRPr="001C6E88" w:rsidRDefault="001C6E88" w:rsidP="000C0172">
    <w:pPr>
      <w:pStyle w:val="Header"/>
      <w:rPr>
        <w:sz w:val="64"/>
        <w:szCs w:val="64"/>
      </w:rPr>
    </w:pPr>
    <w:r>
      <w:rPr>
        <w:noProof/>
      </w:rPr>
      <mc:AlternateContent>
        <mc:Choice Requires="wps">
          <w:drawing>
            <wp:anchor distT="0" distB="0" distL="114300" distR="114300" simplePos="0" relativeHeight="251660288" behindDoc="0" locked="0" layoutInCell="1" allowOverlap="1" wp14:anchorId="2668AE73" wp14:editId="66161783">
              <wp:simplePos x="0" y="0"/>
              <wp:positionH relativeFrom="column">
                <wp:posOffset>3292906</wp:posOffset>
              </wp:positionH>
              <wp:positionV relativeFrom="paragraph">
                <wp:posOffset>124206</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10FBB"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68AE73" id="_x0000_t202" coordsize="21600,21600" o:spt="202" path="m,l,21600r21600,l21600,xe">
              <v:stroke joinstyle="miter"/>
              <v:path gradientshapeok="t" o:connecttype="rect"/>
            </v:shapetype>
            <v:shape id="Text Box 1" o:spid="_x0000_s1026" type="#_x0000_t202" style="position:absolute;margin-left:259.3pt;margin-top:9.8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zUjFit0AAAAJAQAADwAAAGRycy9kb3ducmV2LnhtbEyPzU7DMBCE70i8g7VI3KjTSi1JGqeq&#10;qLhwQKIgwdGNN3FU/8l20/D2LCc47a5mNPtNs5utYRPGNHonYLkogKHrvBrdIODj/fmhBJaydEoa&#10;71DANybYtbc3jayVv7o3nI55YBTiUi0F6JxDzXnqNFqZFj6gI6330cpMZxy4ivJK4dbwVVFsuJWj&#10;ow9aBnzS2J2PFyvg0+pRHeLrV6/MdHjp9+swxyDE/d283wLLOOc/M/ziEzq0xHTyF6cSMwLWy3JD&#10;VhIqmmSoHldU7kRLWQFvG/6/QfsDAAD//wMAUEsBAi0AFAAGAAgAAAAhALaDOJL+AAAA4QEAABMA&#10;AAAAAAAAAAAAAAAAAAAAAFtDb250ZW50X1R5cGVzXS54bWxQSwECLQAUAAYACAAAACEAOP0h/9YA&#10;AACUAQAACwAAAAAAAAAAAAAAAAAvAQAAX3JlbHMvLnJlbHNQSwECLQAUAAYACAAAACEA4WaTIoEC&#10;AAAPBQAADgAAAAAAAAAAAAAAAAAuAgAAZHJzL2Uyb0RvYy54bWxQSwECLQAUAAYACAAAACEAzUjF&#10;it0AAAAJAQAADwAAAAAAAAAAAAAAAADbBAAAZHJzL2Rvd25yZXYueG1sUEsFBgAAAAAEAAQA8wAA&#10;AOUFAAAAAA==&#10;" stroked="f">
              <v:textbox style="mso-fit-shape-to-text:t">
                <w:txbxContent>
                  <w:p w14:paraId="5F810FBB"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Pr>
        <w:noProof/>
      </w:rPr>
      <w:drawing>
        <wp:anchor distT="0" distB="0" distL="114300" distR="114300" simplePos="0" relativeHeight="251661312" behindDoc="0" locked="0" layoutInCell="1" allowOverlap="1" wp14:anchorId="2AF70AB0" wp14:editId="1D790C1C">
          <wp:simplePos x="0" y="0"/>
          <wp:positionH relativeFrom="column">
            <wp:posOffset>-285292</wp:posOffset>
          </wp:positionH>
          <wp:positionV relativeFrom="paragraph">
            <wp:posOffset>3175</wp:posOffset>
          </wp:positionV>
          <wp:extent cx="2176145" cy="572770"/>
          <wp:effectExtent l="0" t="0" r="0" b="0"/>
          <wp:wrapThrough wrapText="bothSides">
            <wp:wrapPolygon edited="0">
              <wp:start x="0" y="0"/>
              <wp:lineTo x="0" y="20834"/>
              <wp:lineTo x="21367" y="20834"/>
              <wp:lineTo x="21367" y="0"/>
              <wp:lineTo x="0" y="0"/>
            </wp:wrapPolygon>
          </wp:wrapThrough>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extLst>
                      <a:ext uri="{28A0092B-C50C-407E-A947-70E740481C1C}">
                        <a14:useLocalDpi xmlns:a14="http://schemas.microsoft.com/office/drawing/2010/main" val="0"/>
                      </a:ext>
                    </a:extLst>
                  </a:blip>
                  <a:stretch>
                    <a:fillRect/>
                  </a:stretch>
                </pic:blipFill>
                <pic:spPr>
                  <a:xfrm>
                    <a:off x="0" y="0"/>
                    <a:ext cx="2176145" cy="572770"/>
                  </a:xfrm>
                  <a:prstGeom prst="rect">
                    <a:avLst/>
                  </a:prstGeom>
                </pic:spPr>
              </pic:pic>
            </a:graphicData>
          </a:graphic>
          <wp14:sizeRelH relativeFrom="page">
            <wp14:pctWidth>0</wp14:pctWidth>
          </wp14:sizeRelH>
          <wp14:sizeRelV relativeFrom="page">
            <wp14:pctHeight>0</wp14:pctHeight>
          </wp14:sizeRelV>
        </wp:anchor>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7"/>
      <w:gridCol w:w="3115"/>
    </w:tblGrid>
    <w:tr w:rsidR="001C6E88" w:rsidRPr="00004886" w14:paraId="5E891085" w14:textId="77777777" w:rsidTr="001C6E88">
      <w:trPr>
        <w:trHeight w:val="432"/>
      </w:trPr>
      <w:tc>
        <w:tcPr>
          <w:tcW w:w="9350" w:type="dxa"/>
          <w:gridSpan w:val="3"/>
          <w:shd w:val="clear" w:color="auto" w:fill="D9D9D9" w:themeFill="background1" w:themeFillShade="D9"/>
          <w:vAlign w:val="center"/>
        </w:tcPr>
        <w:p w14:paraId="5224882D" w14:textId="77777777" w:rsidR="001C6E88" w:rsidRPr="0091763A" w:rsidRDefault="001C6E88" w:rsidP="001C6E88">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1C6E88" w:rsidRPr="00004886" w14:paraId="6D8C08BD" w14:textId="77777777" w:rsidTr="001C6E88">
      <w:trPr>
        <w:trHeight w:val="432"/>
      </w:trPr>
      <w:tc>
        <w:tcPr>
          <w:tcW w:w="9350" w:type="dxa"/>
          <w:gridSpan w:val="3"/>
          <w:vAlign w:val="center"/>
        </w:tcPr>
        <w:p w14:paraId="304F4EBA" w14:textId="77777777" w:rsidR="001C6E88" w:rsidRPr="00383057" w:rsidRDefault="001C6E88" w:rsidP="001C6E88">
          <w:pPr>
            <w:spacing w:after="0" w:line="240" w:lineRule="auto"/>
            <w:rPr>
              <w:rFonts w:ascii="Georgia" w:eastAsiaTheme="minorHAnsi" w:hAnsi="Georgia" w:cstheme="minorBidi"/>
            </w:rPr>
          </w:pPr>
          <w:r>
            <w:rPr>
              <w:rFonts w:ascii="Georgia" w:eastAsiaTheme="minorHAnsi" w:hAnsi="Georgia" w:cstheme="minorBidi"/>
            </w:rPr>
            <w:t>Clinical Documentation and Record Review</w:t>
          </w:r>
        </w:p>
      </w:tc>
    </w:tr>
    <w:tr w:rsidR="004F6C2F" w:rsidRPr="00004886" w14:paraId="03DBAC79" w14:textId="77777777" w:rsidTr="001C6E88">
      <w:tc>
        <w:tcPr>
          <w:tcW w:w="3118" w:type="dxa"/>
          <w:shd w:val="clear" w:color="auto" w:fill="D9D9D9" w:themeFill="background1" w:themeFillShade="D9"/>
        </w:tcPr>
        <w:p w14:paraId="30382C54"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14:paraId="76095B1E"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5FF98E79"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14:paraId="156AE99C" w14:textId="77777777" w:rsidTr="001C6E88">
      <w:tc>
        <w:tcPr>
          <w:tcW w:w="3118" w:type="dxa"/>
        </w:tcPr>
        <w:p w14:paraId="1D7462BE" w14:textId="414DFF97" w:rsidR="004F6C2F" w:rsidRPr="00383057" w:rsidRDefault="001C6E88" w:rsidP="00513DB0">
          <w:pPr>
            <w:spacing w:after="0" w:line="240" w:lineRule="auto"/>
            <w:rPr>
              <w:rFonts w:ascii="Georgia" w:eastAsiaTheme="minorHAnsi" w:hAnsi="Georgia" w:cstheme="minorBidi"/>
            </w:rPr>
          </w:pPr>
          <w:r>
            <w:rPr>
              <w:rFonts w:ascii="Georgia" w:eastAsiaTheme="minorHAnsi" w:hAnsi="Georgia" w:cstheme="minorBidi"/>
            </w:rPr>
            <w:t>0</w:t>
          </w:r>
          <w:r w:rsidR="004F6C2F">
            <w:rPr>
              <w:rFonts w:ascii="Georgia" w:eastAsiaTheme="minorHAnsi" w:hAnsi="Georgia" w:cstheme="minorBidi"/>
            </w:rPr>
            <w:t>3/25/</w:t>
          </w:r>
          <w:r>
            <w:rPr>
              <w:rFonts w:ascii="Georgia" w:eastAsiaTheme="minorHAnsi" w:hAnsi="Georgia" w:cstheme="minorBidi"/>
            </w:rPr>
            <w:t>20</w:t>
          </w:r>
          <w:r w:rsidR="004F6C2F">
            <w:rPr>
              <w:rFonts w:ascii="Georgia" w:eastAsiaTheme="minorHAnsi" w:hAnsi="Georgia" w:cstheme="minorBidi"/>
            </w:rPr>
            <w:t>14</w:t>
          </w:r>
        </w:p>
      </w:tc>
      <w:tc>
        <w:tcPr>
          <w:tcW w:w="3117" w:type="dxa"/>
          <w:tcMar>
            <w:top w:w="115" w:type="dxa"/>
            <w:left w:w="115" w:type="dxa"/>
            <w:bottom w:w="115" w:type="dxa"/>
            <w:right w:w="115" w:type="dxa"/>
          </w:tcMar>
        </w:tcPr>
        <w:p w14:paraId="14FCE320" w14:textId="6645E2A0" w:rsidR="004F6C2F" w:rsidRPr="00383057" w:rsidRDefault="001C6E88" w:rsidP="00513DB0">
          <w:pPr>
            <w:spacing w:after="0" w:line="240" w:lineRule="auto"/>
            <w:rPr>
              <w:rFonts w:ascii="Georgia" w:eastAsiaTheme="minorHAnsi" w:hAnsi="Georgia" w:cstheme="minorBidi"/>
            </w:rPr>
          </w:pPr>
          <w:r>
            <w:rPr>
              <w:rFonts w:ascii="Georgia" w:eastAsiaTheme="minorHAnsi" w:hAnsi="Georgia" w:cstheme="minorBidi"/>
            </w:rPr>
            <w:t>11/17/2023</w:t>
          </w:r>
        </w:p>
      </w:tc>
      <w:tc>
        <w:tcPr>
          <w:tcW w:w="3115" w:type="dxa"/>
        </w:tcPr>
        <w:p w14:paraId="44A1FCC5" w14:textId="73AC16F2" w:rsidR="004F6C2F" w:rsidRPr="00383057" w:rsidRDefault="001C6E88" w:rsidP="00513DB0">
          <w:pPr>
            <w:spacing w:after="0" w:line="240" w:lineRule="auto"/>
            <w:rPr>
              <w:rFonts w:ascii="Georgia" w:eastAsiaTheme="minorHAnsi" w:hAnsi="Georgia" w:cstheme="minorBidi"/>
            </w:rPr>
          </w:pPr>
          <w:r>
            <w:rPr>
              <w:rFonts w:ascii="Georgia" w:eastAsiaTheme="minorHAnsi" w:hAnsi="Georgia" w:cstheme="minorBidi"/>
            </w:rPr>
            <w:t>11/17/2025</w:t>
          </w:r>
        </w:p>
      </w:tc>
    </w:tr>
    <w:tr w:rsidR="001C6E88" w:rsidRPr="00004886" w14:paraId="60BD8FC3" w14:textId="77777777" w:rsidTr="001C6E88">
      <w:trPr>
        <w:trHeight w:val="432"/>
      </w:trPr>
      <w:tc>
        <w:tcPr>
          <w:tcW w:w="9350" w:type="dxa"/>
          <w:gridSpan w:val="3"/>
          <w:shd w:val="clear" w:color="auto" w:fill="D9D9D9" w:themeFill="background1" w:themeFillShade="D9"/>
          <w:vAlign w:val="center"/>
        </w:tcPr>
        <w:p w14:paraId="6A913C27" w14:textId="5F74C647" w:rsidR="001C6E88" w:rsidRPr="0091763A" w:rsidRDefault="001C6E88" w:rsidP="001C6E88">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1C6E88" w:rsidRPr="00004886" w14:paraId="459E81B2" w14:textId="77777777" w:rsidTr="001C6E88">
      <w:trPr>
        <w:trHeight w:val="576"/>
      </w:trPr>
      <w:tc>
        <w:tcPr>
          <w:tcW w:w="9350" w:type="dxa"/>
          <w:gridSpan w:val="3"/>
          <w:vAlign w:val="center"/>
        </w:tcPr>
        <w:p w14:paraId="5551FE88" w14:textId="321ECA23" w:rsidR="001C6E88" w:rsidRPr="00383057" w:rsidRDefault="001C6E88" w:rsidP="001C6E88">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F6C2F" w:rsidRPr="00004886" w14:paraId="435B05AF" w14:textId="77777777" w:rsidTr="001C6E88">
      <w:tc>
        <w:tcPr>
          <w:tcW w:w="9350" w:type="dxa"/>
          <w:gridSpan w:val="3"/>
          <w:shd w:val="clear" w:color="auto" w:fill="D9D9D9" w:themeFill="background1" w:themeFillShade="D9"/>
          <w:tcMar>
            <w:top w:w="115" w:type="dxa"/>
            <w:left w:w="115" w:type="dxa"/>
            <w:bottom w:w="115" w:type="dxa"/>
            <w:right w:w="115" w:type="dxa"/>
          </w:tcMar>
        </w:tcPr>
        <w:p w14:paraId="6CE25EC8" w14:textId="77777777" w:rsidR="004F6C2F" w:rsidRPr="0091763A" w:rsidRDefault="004F6C2F" w:rsidP="00513D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F6C2F" w:rsidRPr="00004886" w14:paraId="13E41838" w14:textId="77777777" w:rsidTr="001C6E88">
      <w:tc>
        <w:tcPr>
          <w:tcW w:w="9350" w:type="dxa"/>
          <w:gridSpan w:val="3"/>
          <w:shd w:val="clear" w:color="auto" w:fill="auto"/>
          <w:tcMar>
            <w:top w:w="115" w:type="dxa"/>
            <w:left w:w="115" w:type="dxa"/>
            <w:bottom w:w="115" w:type="dxa"/>
            <w:right w:w="115" w:type="dxa"/>
          </w:tcMar>
        </w:tcPr>
        <w:p w14:paraId="15F5DB20" w14:textId="77777777" w:rsidR="004F6C2F" w:rsidRPr="00383057" w:rsidRDefault="004F6C2F" w:rsidP="00513DB0">
          <w:pPr>
            <w:spacing w:after="0" w:line="240" w:lineRule="auto"/>
            <w:rPr>
              <w:rFonts w:ascii="Georgia" w:eastAsiaTheme="minorHAnsi" w:hAnsi="Georgia" w:cstheme="minorBidi"/>
            </w:rPr>
          </w:pPr>
        </w:p>
      </w:tc>
    </w:tr>
  </w:tbl>
  <w:p w14:paraId="3081DBA9" w14:textId="77777777" w:rsidR="004F6C2F" w:rsidRDefault="004F6C2F"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24E"/>
    <w:multiLevelType w:val="hybridMultilevel"/>
    <w:tmpl w:val="C19E86E4"/>
    <w:lvl w:ilvl="0" w:tplc="82E06BA4">
      <w:start w:val="1"/>
      <w:numFmt w:val="lowerRoman"/>
      <w:lvlText w:val="%1."/>
      <w:lvlJc w:val="left"/>
      <w:pPr>
        <w:tabs>
          <w:tab w:val="num" w:pos="1224"/>
        </w:tabs>
        <w:ind w:left="1224" w:hanging="360"/>
      </w:pPr>
      <w:rPr>
        <w:rFonts w:hint="default"/>
      </w:rPr>
    </w:lvl>
    <w:lvl w:ilvl="1" w:tplc="4B80F554">
      <w:start w:val="1"/>
      <w:numFmt w:val="upperLetter"/>
      <w:lvlText w:val="%2."/>
      <w:lvlJc w:val="left"/>
      <w:pPr>
        <w:tabs>
          <w:tab w:val="num" w:pos="2019"/>
        </w:tabs>
        <w:ind w:left="2019" w:hanging="435"/>
      </w:pPr>
      <w:rPr>
        <w:rFonts w:hint="default"/>
      </w:r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 w15:restartNumberingAfterBreak="0">
    <w:nsid w:val="02343B93"/>
    <w:multiLevelType w:val="multilevel"/>
    <w:tmpl w:val="62B8A2D6"/>
    <w:lvl w:ilvl="0">
      <w:start w:val="1"/>
      <w:numFmt w:val="decimal"/>
      <w:lvlText w:val="%1."/>
      <w:lvlJc w:val="left"/>
      <w:pPr>
        <w:ind w:left="432" w:hanging="432"/>
      </w:pPr>
      <w:rPr>
        <w:rFonts w:hint="default"/>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2B7D81"/>
    <w:multiLevelType w:val="hybridMultilevel"/>
    <w:tmpl w:val="52108C8E"/>
    <w:lvl w:ilvl="0" w:tplc="CC22A818">
      <w:start w:val="2"/>
      <w:numFmt w:val="decimal"/>
      <w:lvlText w:val="%1."/>
      <w:lvlJc w:val="left"/>
      <w:pPr>
        <w:tabs>
          <w:tab w:val="num" w:pos="795"/>
        </w:tabs>
        <w:ind w:left="795" w:hanging="435"/>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E6137A5"/>
    <w:multiLevelType w:val="hybridMultilevel"/>
    <w:tmpl w:val="44584540"/>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9" w15:restartNumberingAfterBreak="0">
    <w:nsid w:val="27B341A3"/>
    <w:multiLevelType w:val="hybridMultilevel"/>
    <w:tmpl w:val="FEB4DC9A"/>
    <w:lvl w:ilvl="0" w:tplc="F50A2AC4">
      <w:start w:val="1"/>
      <w:numFmt w:val="upperLetter"/>
      <w:lvlText w:val="%1."/>
      <w:lvlJc w:val="left"/>
      <w:pPr>
        <w:tabs>
          <w:tab w:val="num" w:pos="867"/>
        </w:tabs>
        <w:ind w:left="867" w:hanging="435"/>
      </w:pPr>
      <w:rPr>
        <w:rFonts w:hint="default"/>
      </w:rPr>
    </w:lvl>
    <w:lvl w:ilvl="1" w:tplc="D0B8DFCC">
      <w:start w:val="1"/>
      <w:numFmt w:val="decimal"/>
      <w:lvlText w:val="%2."/>
      <w:lvlJc w:val="left"/>
      <w:pPr>
        <w:tabs>
          <w:tab w:val="num" w:pos="432"/>
        </w:tabs>
        <w:ind w:left="432" w:hanging="432"/>
      </w:pPr>
      <w:rPr>
        <w:rFonts w:hint="default"/>
      </w:rPr>
    </w:lvl>
    <w:lvl w:ilvl="2" w:tplc="EE12E26C">
      <w:start w:val="1"/>
      <w:numFmt w:val="upperLetter"/>
      <w:lvlText w:val="%3."/>
      <w:lvlJc w:val="left"/>
      <w:pPr>
        <w:tabs>
          <w:tab w:val="num" w:pos="864"/>
        </w:tabs>
        <w:ind w:left="864" w:hanging="432"/>
      </w:pPr>
      <w:rPr>
        <w:rFonts w:ascii="Arial" w:hAnsi="Arial" w:cs="Arial" w:hint="default"/>
        <w:b w:val="0"/>
        <w:bCs w:val="0"/>
        <w:i w:val="0"/>
        <w:iCs w:val="0"/>
        <w:caps w:val="0"/>
        <w:strike w:val="0"/>
        <w:dstrike w:val="0"/>
        <w:outline w:val="0"/>
        <w:shadow w:val="0"/>
        <w:emboss w:val="0"/>
        <w:imprint w:val="0"/>
        <w:vanish w:val="0"/>
        <w:sz w:val="22"/>
        <w:szCs w:val="22"/>
        <w:vertAlign w:val="baseline"/>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0" w15:restartNumberingAfterBreak="0">
    <w:nsid w:val="301F5B5D"/>
    <w:multiLevelType w:val="hybridMultilevel"/>
    <w:tmpl w:val="760C0524"/>
    <w:lvl w:ilvl="0" w:tplc="82E06BA4">
      <w:start w:val="1"/>
      <w:numFmt w:val="lowerRoman"/>
      <w:lvlText w:val="%1."/>
      <w:lvlJc w:val="left"/>
      <w:pPr>
        <w:tabs>
          <w:tab w:val="num" w:pos="1284"/>
        </w:tabs>
        <w:ind w:left="1284" w:hanging="420"/>
      </w:pPr>
      <w:rPr>
        <w:rFonts w:hint="default"/>
      </w:rPr>
    </w:lvl>
    <w:lvl w:ilvl="1" w:tplc="2FBE1692">
      <w:start w:val="1"/>
      <w:numFmt w:val="upperLetter"/>
      <w:lvlText w:val="%2."/>
      <w:lvlJc w:val="left"/>
      <w:pPr>
        <w:tabs>
          <w:tab w:val="num" w:pos="1944"/>
        </w:tabs>
        <w:ind w:left="1944" w:hanging="360"/>
      </w:pPr>
      <w:rPr>
        <w:rFonts w:hint="default"/>
      </w:r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4D18C9"/>
    <w:multiLevelType w:val="multilevel"/>
    <w:tmpl w:val="62B8A2D6"/>
    <w:lvl w:ilvl="0">
      <w:start w:val="1"/>
      <w:numFmt w:val="decimal"/>
      <w:lvlText w:val="%1."/>
      <w:lvlJc w:val="left"/>
      <w:pPr>
        <w:ind w:left="864" w:hanging="432"/>
      </w:pPr>
      <w:rPr>
        <w:rFonts w:hint="default"/>
      </w:rPr>
    </w:lvl>
    <w:lvl w:ilvl="1">
      <w:start w:val="1"/>
      <w:numFmt w:val="upperLetter"/>
      <w:lvlText w:val="%2."/>
      <w:lvlJc w:val="left"/>
      <w:pPr>
        <w:ind w:left="1296" w:hanging="432"/>
      </w:pPr>
      <w:rPr>
        <w:rFonts w:hint="default"/>
      </w:rPr>
    </w:lvl>
    <w:lvl w:ilvl="2">
      <w:start w:val="1"/>
      <w:numFmt w:val="decimal"/>
      <w:lvlText w:val="%3."/>
      <w:lvlJc w:val="left"/>
      <w:pPr>
        <w:ind w:left="1728" w:hanging="432"/>
      </w:pPr>
      <w:rPr>
        <w:rFonts w:hint="default"/>
      </w:rPr>
    </w:lvl>
    <w:lvl w:ilvl="3">
      <w:start w:val="1"/>
      <w:numFmt w:val="lowerLetter"/>
      <w:lvlText w:val="%4."/>
      <w:lvlJc w:val="left"/>
      <w:pPr>
        <w:ind w:left="2160" w:hanging="432"/>
      </w:pPr>
      <w:rPr>
        <w:rFonts w:hint="default"/>
      </w:rPr>
    </w:lvl>
    <w:lvl w:ilvl="4">
      <w:start w:val="1"/>
      <w:numFmt w:val="lowerRoman"/>
      <w:lvlText w:val="%5."/>
      <w:lvlJc w:val="left"/>
      <w:pPr>
        <w:ind w:left="2592" w:hanging="432"/>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3"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74961"/>
    <w:multiLevelType w:val="hybridMultilevel"/>
    <w:tmpl w:val="20940E9E"/>
    <w:lvl w:ilvl="0" w:tplc="F85448A4">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2EB6C26"/>
    <w:multiLevelType w:val="hybridMultilevel"/>
    <w:tmpl w:val="79506B28"/>
    <w:lvl w:ilvl="0" w:tplc="CF0CAD1C">
      <w:start w:val="2"/>
      <w:numFmt w:val="decimal"/>
      <w:lvlText w:val="%1."/>
      <w:lvlJc w:val="left"/>
      <w:pPr>
        <w:tabs>
          <w:tab w:val="num" w:pos="432"/>
        </w:tabs>
        <w:ind w:left="432" w:hanging="43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47247D57"/>
    <w:multiLevelType w:val="hybridMultilevel"/>
    <w:tmpl w:val="23864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BC03BCD"/>
    <w:multiLevelType w:val="hybridMultilevel"/>
    <w:tmpl w:val="E230F98A"/>
    <w:lvl w:ilvl="0" w:tplc="B5924A3E">
      <w:start w:val="1"/>
      <w:numFmt w:val="decimal"/>
      <w:lvlText w:val="%1."/>
      <w:lvlJc w:val="left"/>
      <w:pPr>
        <w:tabs>
          <w:tab w:val="num" w:pos="720"/>
        </w:tabs>
        <w:ind w:left="720" w:hanging="360"/>
      </w:pPr>
      <w:rPr>
        <w:rFonts w:hint="default"/>
      </w:rPr>
    </w:lvl>
    <w:lvl w:ilvl="1" w:tplc="C2FCBC3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7717C9"/>
    <w:multiLevelType w:val="hybridMultilevel"/>
    <w:tmpl w:val="7604D9E2"/>
    <w:lvl w:ilvl="0" w:tplc="404AE7AA">
      <w:start w:val="1"/>
      <w:numFmt w:val="decimal"/>
      <w:lvlText w:val="%1."/>
      <w:lvlJc w:val="left"/>
      <w:pPr>
        <w:tabs>
          <w:tab w:val="num" w:pos="795"/>
        </w:tabs>
        <w:ind w:left="795" w:hanging="435"/>
      </w:pPr>
      <w:rPr>
        <w:rFonts w:hint="default"/>
      </w:rPr>
    </w:lvl>
    <w:lvl w:ilvl="1" w:tplc="467EA9E8">
      <w:start w:val="1"/>
      <w:numFmt w:val="decimal"/>
      <w:lvlText w:val="%2."/>
      <w:lvlJc w:val="left"/>
      <w:pPr>
        <w:tabs>
          <w:tab w:val="num" w:pos="1500"/>
        </w:tabs>
        <w:ind w:left="1500" w:hanging="420"/>
      </w:pPr>
      <w:rPr>
        <w:rFonts w:hint="default"/>
      </w:rPr>
    </w:lvl>
    <w:lvl w:ilvl="2" w:tplc="47A8764A">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21433C0"/>
    <w:multiLevelType w:val="multilevel"/>
    <w:tmpl w:val="62B8A2D6"/>
    <w:lvl w:ilvl="0">
      <w:start w:val="1"/>
      <w:numFmt w:val="decimal"/>
      <w:lvlText w:val="%1."/>
      <w:lvlJc w:val="left"/>
      <w:pPr>
        <w:ind w:left="432" w:hanging="432"/>
      </w:pPr>
      <w:rPr>
        <w:rFonts w:hint="default"/>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hint="default"/>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7CF043C"/>
    <w:multiLevelType w:val="singleLevel"/>
    <w:tmpl w:val="0409000F"/>
    <w:lvl w:ilvl="0">
      <w:start w:val="1"/>
      <w:numFmt w:val="decimal"/>
      <w:lvlText w:val="%1."/>
      <w:lvlJc w:val="left"/>
      <w:pPr>
        <w:ind w:left="360" w:hanging="360"/>
      </w:pPr>
      <w:rPr>
        <w:rFonts w:hint="default"/>
      </w:rPr>
    </w:lvl>
  </w:abstractNum>
  <w:abstractNum w:abstractNumId="2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4"/>
  </w:num>
  <w:num w:numId="3">
    <w:abstractNumId w:val="11"/>
  </w:num>
  <w:num w:numId="4">
    <w:abstractNumId w:val="19"/>
  </w:num>
  <w:num w:numId="5">
    <w:abstractNumId w:val="17"/>
  </w:num>
  <w:num w:numId="6">
    <w:abstractNumId w:val="5"/>
  </w:num>
  <w:num w:numId="7">
    <w:abstractNumId w:val="8"/>
  </w:num>
  <w:num w:numId="8">
    <w:abstractNumId w:val="13"/>
  </w:num>
  <w:num w:numId="9">
    <w:abstractNumId w:val="7"/>
  </w:num>
  <w:num w:numId="10">
    <w:abstractNumId w:val="20"/>
  </w:num>
  <w:num w:numId="11">
    <w:abstractNumId w:val="4"/>
  </w:num>
  <w:num w:numId="12">
    <w:abstractNumId w:val="23"/>
  </w:num>
  <w:num w:numId="13">
    <w:abstractNumId w:val="22"/>
  </w:num>
  <w:num w:numId="14">
    <w:abstractNumId w:val="18"/>
  </w:num>
  <w:num w:numId="15">
    <w:abstractNumId w:val="21"/>
  </w:num>
  <w:num w:numId="16">
    <w:abstractNumId w:val="14"/>
  </w:num>
  <w:num w:numId="17">
    <w:abstractNumId w:val="12"/>
  </w:num>
  <w:num w:numId="18">
    <w:abstractNumId w:val="1"/>
  </w:num>
  <w:num w:numId="19">
    <w:abstractNumId w:val="16"/>
  </w:num>
  <w:num w:numId="20">
    <w:abstractNumId w:val="6"/>
  </w:num>
  <w:num w:numId="21">
    <w:abstractNumId w:val="9"/>
  </w:num>
  <w:num w:numId="22">
    <w:abstractNumId w:val="10"/>
  </w:num>
  <w:num w:numId="23">
    <w:abstractNumId w:val="0"/>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51"/>
    <w:rsid w:val="00004886"/>
    <w:rsid w:val="00017F74"/>
    <w:rsid w:val="00070BDF"/>
    <w:rsid w:val="000C0172"/>
    <w:rsid w:val="000D6E6E"/>
    <w:rsid w:val="000E0733"/>
    <w:rsid w:val="001C6E88"/>
    <w:rsid w:val="002174C0"/>
    <w:rsid w:val="00247F2F"/>
    <w:rsid w:val="002D1278"/>
    <w:rsid w:val="00332192"/>
    <w:rsid w:val="00366B62"/>
    <w:rsid w:val="00383057"/>
    <w:rsid w:val="003A605C"/>
    <w:rsid w:val="003C579A"/>
    <w:rsid w:val="003E180B"/>
    <w:rsid w:val="004039FB"/>
    <w:rsid w:val="00434F66"/>
    <w:rsid w:val="004464A6"/>
    <w:rsid w:val="0048444E"/>
    <w:rsid w:val="00496194"/>
    <w:rsid w:val="004B00A2"/>
    <w:rsid w:val="004F6C2F"/>
    <w:rsid w:val="004F7E1E"/>
    <w:rsid w:val="00513DB0"/>
    <w:rsid w:val="006318B2"/>
    <w:rsid w:val="00636251"/>
    <w:rsid w:val="0064513A"/>
    <w:rsid w:val="006673D7"/>
    <w:rsid w:val="006772EC"/>
    <w:rsid w:val="006C0ECD"/>
    <w:rsid w:val="007037B9"/>
    <w:rsid w:val="00721119"/>
    <w:rsid w:val="00744C01"/>
    <w:rsid w:val="00747C2B"/>
    <w:rsid w:val="007D240F"/>
    <w:rsid w:val="00806F6F"/>
    <w:rsid w:val="00857EA6"/>
    <w:rsid w:val="00895C90"/>
    <w:rsid w:val="008F49D4"/>
    <w:rsid w:val="00914055"/>
    <w:rsid w:val="0091763A"/>
    <w:rsid w:val="009342A6"/>
    <w:rsid w:val="009F3EE2"/>
    <w:rsid w:val="00A1280F"/>
    <w:rsid w:val="00A63F7C"/>
    <w:rsid w:val="00AC317F"/>
    <w:rsid w:val="00AF7CAE"/>
    <w:rsid w:val="00BA51C0"/>
    <w:rsid w:val="00BF1BD4"/>
    <w:rsid w:val="00C4620C"/>
    <w:rsid w:val="00C57F0F"/>
    <w:rsid w:val="00C70850"/>
    <w:rsid w:val="00C82A2B"/>
    <w:rsid w:val="00C97BB8"/>
    <w:rsid w:val="00DD17C5"/>
    <w:rsid w:val="00DE38FB"/>
    <w:rsid w:val="00E547EA"/>
    <w:rsid w:val="00E810E1"/>
    <w:rsid w:val="00F107CD"/>
    <w:rsid w:val="00F53FEA"/>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9BF8C5"/>
  <w15:docId w15:val="{A781F071-8398-46CE-BB78-C3710F41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44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8444E"/>
    <w:rPr>
      <w:rFonts w:asciiTheme="majorHAnsi" w:eastAsiaTheme="majorEastAsia" w:hAnsiTheme="majorHAnsi" w:cstheme="majorBidi"/>
      <w:color w:val="365F91" w:themeColor="accent1" w:themeShade="BF"/>
      <w:sz w:val="26"/>
      <w:szCs w:val="26"/>
    </w:rPr>
  </w:style>
  <w:style w:type="paragraph" w:styleId="BodyTextIndent3">
    <w:name w:val="Body Text Indent 3"/>
    <w:basedOn w:val="Normal"/>
    <w:link w:val="BodyTextIndent3Char"/>
    <w:uiPriority w:val="99"/>
    <w:semiHidden/>
    <w:unhideWhenUsed/>
    <w:rsid w:val="004844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44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32208-D2AF-43BE-BD68-E433605E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2</cp:revision>
  <dcterms:created xsi:type="dcterms:W3CDTF">2023-11-21T14:37:00Z</dcterms:created>
  <dcterms:modified xsi:type="dcterms:W3CDTF">2023-11-21T14:37:00Z</dcterms:modified>
</cp:coreProperties>
</file>