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23A4D" w14:textId="77777777" w:rsidR="00126981" w:rsidRPr="00CD4FAD" w:rsidRDefault="00126981" w:rsidP="008A40F0">
      <w:pPr>
        <w:keepNext/>
        <w:spacing w:after="0" w:line="360" w:lineRule="auto"/>
        <w:outlineLvl w:val="2"/>
        <w:rPr>
          <w:rFonts w:ascii="Avenir" w:eastAsia="PMingLiU" w:hAnsi="Avenir"/>
          <w:b/>
          <w:bCs/>
          <w:caps/>
          <w:sz w:val="24"/>
          <w:szCs w:val="28"/>
        </w:rPr>
      </w:pPr>
      <w:r w:rsidRPr="00CD4FAD">
        <w:rPr>
          <w:rFonts w:ascii="Avenir" w:eastAsia="PMingLiU" w:hAnsi="Avenir"/>
          <w:b/>
          <w:bCs/>
          <w:caps/>
          <w:sz w:val="24"/>
          <w:szCs w:val="28"/>
        </w:rPr>
        <w:t>PURPOSE</w:t>
      </w:r>
    </w:p>
    <w:p w14:paraId="4E236328" w14:textId="77777777" w:rsidR="007D240F" w:rsidRPr="00A65ADB" w:rsidRDefault="00CD4FAD" w:rsidP="00126981">
      <w:pPr>
        <w:spacing w:after="0" w:line="240" w:lineRule="auto"/>
        <w:rPr>
          <w:rFonts w:ascii="Georgia" w:hAnsi="Georgia"/>
        </w:rPr>
      </w:pPr>
      <w:r w:rsidRPr="00A65ADB">
        <w:rPr>
          <w:rFonts w:ascii="Georgia" w:hAnsi="Georgia"/>
        </w:rPr>
        <w:t>To establish Ohio Living</w:t>
      </w:r>
      <w:r w:rsidR="009746AA">
        <w:rPr>
          <w:rFonts w:ascii="Georgia" w:hAnsi="Georgia"/>
        </w:rPr>
        <w:t>’s</w:t>
      </w:r>
      <w:r w:rsidRPr="00A65ADB">
        <w:rPr>
          <w:rFonts w:ascii="Georgia" w:hAnsi="Georgia"/>
        </w:rPr>
        <w:t xml:space="preserve"> position on medical </w:t>
      </w:r>
      <w:proofErr w:type="gramStart"/>
      <w:r w:rsidRPr="00A65ADB">
        <w:rPr>
          <w:rFonts w:ascii="Georgia" w:hAnsi="Georgia"/>
        </w:rPr>
        <w:t>marijuana</w:t>
      </w:r>
      <w:proofErr w:type="gramEnd"/>
      <w:r w:rsidRPr="00A65ADB">
        <w:rPr>
          <w:rFonts w:ascii="Georgia" w:hAnsi="Georgia"/>
        </w:rPr>
        <w:t xml:space="preserve"> use</w:t>
      </w:r>
      <w:r w:rsidR="009746AA">
        <w:rPr>
          <w:rFonts w:ascii="Georgia" w:hAnsi="Georgia"/>
        </w:rPr>
        <w:t xml:space="preserve"> in skilled nursing and assisted living</w:t>
      </w:r>
      <w:r w:rsidRPr="00A65ADB">
        <w:rPr>
          <w:rFonts w:ascii="Georgia" w:hAnsi="Georgia"/>
        </w:rPr>
        <w:t xml:space="preserve">. </w:t>
      </w:r>
    </w:p>
    <w:p w14:paraId="3E9FD571" w14:textId="77777777" w:rsidR="00126981" w:rsidRPr="00A65ADB" w:rsidRDefault="00126981" w:rsidP="00126981">
      <w:pPr>
        <w:spacing w:after="0" w:line="240" w:lineRule="auto"/>
        <w:rPr>
          <w:rFonts w:ascii="Georgia" w:hAnsi="Georgia"/>
        </w:rPr>
      </w:pPr>
    </w:p>
    <w:p w14:paraId="14CC16B6" w14:textId="77777777" w:rsidR="00126981" w:rsidRPr="00CD4FAD" w:rsidRDefault="00126981" w:rsidP="008A40F0">
      <w:pPr>
        <w:keepNext/>
        <w:spacing w:after="0" w:line="360" w:lineRule="auto"/>
        <w:outlineLvl w:val="2"/>
        <w:rPr>
          <w:rFonts w:ascii="Avenir" w:eastAsia="PMingLiU" w:hAnsi="Avenir"/>
          <w:b/>
          <w:bCs/>
          <w:caps/>
          <w:sz w:val="24"/>
          <w:szCs w:val="28"/>
        </w:rPr>
      </w:pPr>
      <w:r w:rsidRPr="00CD4FAD">
        <w:rPr>
          <w:rFonts w:ascii="Avenir" w:eastAsia="PMingLiU" w:hAnsi="Avenir"/>
          <w:b/>
          <w:bCs/>
          <w:caps/>
          <w:sz w:val="24"/>
          <w:szCs w:val="28"/>
        </w:rPr>
        <w:t>POLICY</w:t>
      </w:r>
    </w:p>
    <w:p w14:paraId="7490029B" w14:textId="77777777" w:rsidR="00CD4FAD" w:rsidRDefault="00CD4FAD" w:rsidP="00CD4FAD">
      <w:pPr>
        <w:autoSpaceDE w:val="0"/>
        <w:autoSpaceDN w:val="0"/>
        <w:adjustRightInd w:val="0"/>
        <w:rPr>
          <w:rFonts w:ascii="Georgia" w:hAnsi="Georgia" w:cs="KievitOT-Regular"/>
          <w:color w:val="000000"/>
        </w:rPr>
      </w:pPr>
      <w:r w:rsidRPr="00F87BC3">
        <w:rPr>
          <w:rFonts w:ascii="Georgia" w:hAnsi="Georgia" w:cs="Georgia"/>
        </w:rPr>
        <w:t xml:space="preserve">Ohio Living supports the </w:t>
      </w:r>
      <w:r>
        <w:rPr>
          <w:rFonts w:ascii="Georgia" w:hAnsi="Georgia" w:cs="Georgia"/>
        </w:rPr>
        <w:t>patient’s</w:t>
      </w:r>
      <w:r w:rsidRPr="00F87BC3">
        <w:rPr>
          <w:rFonts w:ascii="Georgia" w:hAnsi="Georgia" w:cs="Georgia"/>
        </w:rPr>
        <w:t xml:space="preserve"> right to use medical marijuana consistent with the provisions of </w:t>
      </w:r>
      <w:r w:rsidRPr="00F87BC3">
        <w:rPr>
          <w:rFonts w:ascii="Georgia" w:hAnsi="Georgia"/>
          <w:bCs/>
          <w:kern w:val="36"/>
        </w:rPr>
        <w:t>Chapter 3796 of the Ohio Administrative Code</w:t>
      </w:r>
      <w:r w:rsidRPr="00F87BC3">
        <w:rPr>
          <w:rFonts w:ascii="Georgia" w:hAnsi="Georgia" w:cs="Georgia"/>
        </w:rPr>
        <w:t xml:space="preserve">, as approved and directed by his/her health care professional. </w:t>
      </w:r>
      <w:r w:rsidR="00F43D9B">
        <w:rPr>
          <w:rFonts w:ascii="Georgia" w:hAnsi="Georgia" w:cs="Georgia"/>
        </w:rPr>
        <w:t xml:space="preserve">However, </w:t>
      </w:r>
      <w:r w:rsidR="00F43D9B">
        <w:rPr>
          <w:rFonts w:ascii="Georgia" w:hAnsi="Georgia" w:cs="KievitOT-Regular"/>
          <w:color w:val="000000"/>
        </w:rPr>
        <w:t>m</w:t>
      </w:r>
      <w:r w:rsidR="00F43D9B" w:rsidRPr="0043040E">
        <w:rPr>
          <w:rFonts w:ascii="Georgia" w:hAnsi="Georgia" w:cs="KievitOT-Regular"/>
          <w:color w:val="000000"/>
        </w:rPr>
        <w:t>arijuana remains a Schedule I drug under the Controlled Substances Act (CSA). Drugs classified as Schedule I are determined to have a high potential for abuse and there is no currently accepted medical use for treatment in the U.S. As such, physicians are not allowed to prescribe Schedule I drugs</w:t>
      </w:r>
      <w:r w:rsidR="00F43D9B">
        <w:rPr>
          <w:rFonts w:ascii="Georgia" w:hAnsi="Georgia" w:cs="KievitOT-Regular"/>
          <w:color w:val="000000"/>
        </w:rPr>
        <w:t>.</w:t>
      </w:r>
    </w:p>
    <w:p w14:paraId="53C0E0E1" w14:textId="77777777" w:rsidR="00F43D9B" w:rsidRPr="00F43D9B" w:rsidRDefault="00F43D9B" w:rsidP="00CD4FAD">
      <w:pPr>
        <w:autoSpaceDE w:val="0"/>
        <w:autoSpaceDN w:val="0"/>
        <w:adjustRightInd w:val="0"/>
        <w:rPr>
          <w:rFonts w:ascii="Georgia" w:hAnsi="Georgia" w:cs="Georgia"/>
        </w:rPr>
      </w:pPr>
      <w:r>
        <w:rPr>
          <w:rFonts w:ascii="Georgia" w:hAnsi="Georgia" w:cs="KievitOT-Regular"/>
          <w:color w:val="000000"/>
        </w:rPr>
        <w:t xml:space="preserve">Ohio Living </w:t>
      </w:r>
      <w:r w:rsidRPr="00F43D9B">
        <w:rPr>
          <w:rFonts w:ascii="Georgia" w:hAnsi="Georgia" w:cs="KievitOT-Regular"/>
          <w:color w:val="000000"/>
        </w:rPr>
        <w:t>accept</w:t>
      </w:r>
      <w:r>
        <w:rPr>
          <w:rFonts w:ascii="Georgia" w:hAnsi="Georgia" w:cs="KievitOT-Regular"/>
          <w:color w:val="000000"/>
        </w:rPr>
        <w:t>s</w:t>
      </w:r>
      <w:r w:rsidRPr="00F43D9B">
        <w:rPr>
          <w:rFonts w:ascii="Georgia" w:hAnsi="Georgia" w:cs="KievitOT-Regular"/>
          <w:color w:val="000000"/>
        </w:rPr>
        <w:t xml:space="preserve"> Medicare and Medicaid funding</w:t>
      </w:r>
      <w:r>
        <w:rPr>
          <w:rFonts w:ascii="Georgia" w:hAnsi="Georgia" w:cs="KievitOT-Regular"/>
          <w:color w:val="000000"/>
        </w:rPr>
        <w:t xml:space="preserve">. We are </w:t>
      </w:r>
      <w:r w:rsidRPr="00F43D9B">
        <w:rPr>
          <w:rFonts w:ascii="Georgia" w:hAnsi="Georgia" w:cs="KievitOT-Regular"/>
          <w:color w:val="000000"/>
        </w:rPr>
        <w:t>required to comply with certain federal standards and laws. Under the Social Security Act (SSA), individuals or entities that are convicted of felonies related to the manufacture, distribution, prescription or dispensing of a Schedule I drug could be excluded from participation in federal health care programs. Thus, allowing medical marijuana could put Medicare and Medicaid funds at risk, although, to date, no nursing home has been cited for allowing its residents to utilize medical marijuana</w:t>
      </w:r>
      <w:r>
        <w:rPr>
          <w:rFonts w:ascii="Georgia" w:hAnsi="Georgia" w:cs="KievitOT-Regular"/>
          <w:color w:val="000000"/>
        </w:rPr>
        <w:t>.</w:t>
      </w:r>
    </w:p>
    <w:p w14:paraId="297FF939" w14:textId="77777777" w:rsidR="00B916AF" w:rsidRDefault="00A65ADB" w:rsidP="00A65ADB">
      <w:pPr>
        <w:autoSpaceDE w:val="0"/>
        <w:autoSpaceDN w:val="0"/>
        <w:adjustRightInd w:val="0"/>
        <w:spacing w:after="0" w:line="240" w:lineRule="auto"/>
        <w:rPr>
          <w:rFonts w:ascii="Georgia" w:hAnsi="Georgia" w:cs="Georgia"/>
        </w:rPr>
      </w:pPr>
      <w:r>
        <w:rPr>
          <w:rFonts w:ascii="Georgia" w:hAnsi="Georgia" w:cs="Georgia"/>
        </w:rPr>
        <w:t>A registered physician can only recommend m</w:t>
      </w:r>
      <w:r w:rsidR="00B916AF">
        <w:rPr>
          <w:rFonts w:ascii="Georgia" w:hAnsi="Georgia" w:cs="Georgia"/>
        </w:rPr>
        <w:t xml:space="preserve">edical marijuana </w:t>
      </w:r>
      <w:r>
        <w:rPr>
          <w:rFonts w:ascii="Georgia" w:hAnsi="Georgia" w:cs="Georgia"/>
        </w:rPr>
        <w:t>for the following conditions:</w:t>
      </w:r>
    </w:p>
    <w:p w14:paraId="2D88BF3F" w14:textId="77777777" w:rsidR="00A65ADB" w:rsidRPr="00A65ADB" w:rsidRDefault="00A65ADB" w:rsidP="00A65ADB">
      <w:pPr>
        <w:pStyle w:val="ListParagraph"/>
        <w:numPr>
          <w:ilvl w:val="0"/>
          <w:numId w:val="6"/>
        </w:numPr>
        <w:spacing w:after="0" w:line="240" w:lineRule="auto"/>
        <w:rPr>
          <w:rFonts w:ascii="Georgia" w:eastAsia="Times New Roman" w:hAnsi="Georgia"/>
          <w:szCs w:val="24"/>
          <w:lang w:val="en"/>
        </w:rPr>
      </w:pPr>
      <w:r w:rsidRPr="00A65ADB">
        <w:rPr>
          <w:rFonts w:ascii="Georgia" w:eastAsia="Times New Roman" w:hAnsi="Georgia"/>
          <w:szCs w:val="24"/>
          <w:lang w:val="en"/>
        </w:rPr>
        <w:t>HIV/AIDS</w:t>
      </w:r>
    </w:p>
    <w:p w14:paraId="721DAEEC" w14:textId="77777777" w:rsidR="00A65ADB" w:rsidRPr="00A65ADB" w:rsidRDefault="00A65ADB" w:rsidP="00A65ADB">
      <w:pPr>
        <w:pStyle w:val="ListParagraph"/>
        <w:numPr>
          <w:ilvl w:val="0"/>
          <w:numId w:val="6"/>
        </w:numPr>
        <w:spacing w:after="0" w:line="240" w:lineRule="auto"/>
        <w:rPr>
          <w:rFonts w:ascii="Georgia" w:eastAsia="Times New Roman" w:hAnsi="Georgia"/>
          <w:szCs w:val="24"/>
          <w:lang w:val="en"/>
        </w:rPr>
      </w:pPr>
      <w:r w:rsidRPr="00A65ADB">
        <w:rPr>
          <w:rFonts w:ascii="Georgia" w:eastAsia="Times New Roman" w:hAnsi="Georgia"/>
          <w:szCs w:val="24"/>
          <w:lang w:val="en"/>
        </w:rPr>
        <w:t>Amyotrophic lateral sclerosis (Lou Gehrig’s disease)</w:t>
      </w:r>
    </w:p>
    <w:p w14:paraId="77CC882B" w14:textId="77777777" w:rsidR="00A65ADB" w:rsidRPr="00A65ADB" w:rsidRDefault="00A65ADB" w:rsidP="00A65ADB">
      <w:pPr>
        <w:pStyle w:val="ListParagraph"/>
        <w:numPr>
          <w:ilvl w:val="0"/>
          <w:numId w:val="6"/>
        </w:numPr>
        <w:spacing w:after="0" w:line="240" w:lineRule="auto"/>
        <w:rPr>
          <w:rFonts w:ascii="Georgia" w:eastAsia="Times New Roman" w:hAnsi="Georgia"/>
          <w:szCs w:val="24"/>
          <w:lang w:val="en"/>
        </w:rPr>
      </w:pPr>
      <w:r w:rsidRPr="00A65ADB">
        <w:rPr>
          <w:rFonts w:ascii="Georgia" w:eastAsia="Times New Roman" w:hAnsi="Georgia"/>
          <w:szCs w:val="24"/>
          <w:lang w:val="en"/>
        </w:rPr>
        <w:t>Alzheimer’s disease</w:t>
      </w:r>
    </w:p>
    <w:p w14:paraId="7C90E44F" w14:textId="77777777" w:rsidR="00A65ADB" w:rsidRPr="00A65ADB" w:rsidRDefault="00A65ADB" w:rsidP="00A65ADB">
      <w:pPr>
        <w:pStyle w:val="ListParagraph"/>
        <w:numPr>
          <w:ilvl w:val="0"/>
          <w:numId w:val="6"/>
        </w:numPr>
        <w:spacing w:after="0" w:line="240" w:lineRule="auto"/>
        <w:rPr>
          <w:rFonts w:ascii="Georgia" w:eastAsia="Times New Roman" w:hAnsi="Georgia"/>
          <w:szCs w:val="24"/>
          <w:lang w:val="en"/>
        </w:rPr>
      </w:pPr>
      <w:r w:rsidRPr="00A65ADB">
        <w:rPr>
          <w:rFonts w:ascii="Georgia" w:eastAsia="Times New Roman" w:hAnsi="Georgia"/>
          <w:szCs w:val="24"/>
          <w:lang w:val="en"/>
        </w:rPr>
        <w:t>Cancer</w:t>
      </w:r>
    </w:p>
    <w:p w14:paraId="5D93B34B" w14:textId="77777777" w:rsidR="00A65ADB" w:rsidRPr="00A65ADB" w:rsidRDefault="00A65ADB" w:rsidP="00A65ADB">
      <w:pPr>
        <w:pStyle w:val="ListParagraph"/>
        <w:numPr>
          <w:ilvl w:val="0"/>
          <w:numId w:val="6"/>
        </w:numPr>
        <w:spacing w:after="0" w:line="240" w:lineRule="auto"/>
        <w:rPr>
          <w:rFonts w:ascii="Georgia" w:eastAsia="Times New Roman" w:hAnsi="Georgia"/>
          <w:szCs w:val="24"/>
          <w:lang w:val="en"/>
        </w:rPr>
      </w:pPr>
      <w:r w:rsidRPr="00A65ADB">
        <w:rPr>
          <w:rFonts w:ascii="Georgia" w:eastAsia="Times New Roman" w:hAnsi="Georgia"/>
          <w:szCs w:val="24"/>
          <w:lang w:val="en"/>
        </w:rPr>
        <w:t>Chronic traumatic encephalopathy</w:t>
      </w:r>
    </w:p>
    <w:p w14:paraId="0652232F" w14:textId="77777777" w:rsidR="00A65ADB" w:rsidRPr="00A65ADB" w:rsidRDefault="00A65ADB" w:rsidP="00A65ADB">
      <w:pPr>
        <w:pStyle w:val="ListParagraph"/>
        <w:numPr>
          <w:ilvl w:val="0"/>
          <w:numId w:val="6"/>
        </w:numPr>
        <w:spacing w:after="0" w:line="240" w:lineRule="auto"/>
        <w:rPr>
          <w:rFonts w:ascii="Georgia" w:eastAsia="Times New Roman" w:hAnsi="Georgia"/>
          <w:szCs w:val="24"/>
          <w:lang w:val="en"/>
        </w:rPr>
      </w:pPr>
      <w:r w:rsidRPr="00A65ADB">
        <w:rPr>
          <w:rFonts w:ascii="Georgia" w:eastAsia="Times New Roman" w:hAnsi="Georgia"/>
          <w:szCs w:val="24"/>
          <w:lang w:val="en"/>
        </w:rPr>
        <w:t>Crohn’s disease</w:t>
      </w:r>
    </w:p>
    <w:p w14:paraId="181C7ADF" w14:textId="77777777" w:rsidR="00A65ADB" w:rsidRPr="00A65ADB" w:rsidRDefault="00A65ADB" w:rsidP="00A65ADB">
      <w:pPr>
        <w:pStyle w:val="ListParagraph"/>
        <w:numPr>
          <w:ilvl w:val="0"/>
          <w:numId w:val="6"/>
        </w:numPr>
        <w:spacing w:after="0" w:line="240" w:lineRule="auto"/>
        <w:rPr>
          <w:rFonts w:ascii="Georgia" w:eastAsia="Times New Roman" w:hAnsi="Georgia"/>
          <w:szCs w:val="24"/>
          <w:lang w:val="en"/>
        </w:rPr>
      </w:pPr>
      <w:r w:rsidRPr="00A65ADB">
        <w:rPr>
          <w:rFonts w:ascii="Georgia" w:eastAsia="Times New Roman" w:hAnsi="Georgia"/>
          <w:szCs w:val="24"/>
          <w:lang w:val="en"/>
        </w:rPr>
        <w:t>Epilepsy or other seizure disorder</w:t>
      </w:r>
    </w:p>
    <w:p w14:paraId="17A28AB7" w14:textId="77777777" w:rsidR="00A65ADB" w:rsidRPr="00A65ADB" w:rsidRDefault="00A65ADB" w:rsidP="00A65ADB">
      <w:pPr>
        <w:pStyle w:val="ListParagraph"/>
        <w:numPr>
          <w:ilvl w:val="0"/>
          <w:numId w:val="6"/>
        </w:numPr>
        <w:spacing w:after="0" w:line="240" w:lineRule="auto"/>
        <w:rPr>
          <w:rFonts w:ascii="Georgia" w:eastAsia="Times New Roman" w:hAnsi="Georgia"/>
          <w:szCs w:val="24"/>
          <w:lang w:val="en"/>
        </w:rPr>
      </w:pPr>
      <w:r w:rsidRPr="00A65ADB">
        <w:rPr>
          <w:rFonts w:ascii="Georgia" w:eastAsia="Times New Roman" w:hAnsi="Georgia"/>
          <w:szCs w:val="24"/>
          <w:lang w:val="en"/>
        </w:rPr>
        <w:t>Fibromyalgia</w:t>
      </w:r>
    </w:p>
    <w:p w14:paraId="51B04FD1" w14:textId="77777777" w:rsidR="00A65ADB" w:rsidRPr="00A65ADB" w:rsidRDefault="00A65ADB" w:rsidP="00A65ADB">
      <w:pPr>
        <w:pStyle w:val="ListParagraph"/>
        <w:numPr>
          <w:ilvl w:val="0"/>
          <w:numId w:val="6"/>
        </w:numPr>
        <w:spacing w:after="0" w:line="240" w:lineRule="auto"/>
        <w:rPr>
          <w:rFonts w:ascii="Georgia" w:eastAsia="Times New Roman" w:hAnsi="Georgia"/>
          <w:szCs w:val="24"/>
          <w:lang w:val="en"/>
        </w:rPr>
      </w:pPr>
      <w:r w:rsidRPr="00A65ADB">
        <w:rPr>
          <w:rFonts w:ascii="Georgia" w:eastAsia="Times New Roman" w:hAnsi="Georgia"/>
          <w:szCs w:val="24"/>
          <w:lang w:val="en"/>
        </w:rPr>
        <w:t>Glaucoma</w:t>
      </w:r>
    </w:p>
    <w:p w14:paraId="73F2EDBF" w14:textId="77777777" w:rsidR="00A65ADB" w:rsidRPr="00A65ADB" w:rsidRDefault="00A65ADB" w:rsidP="00A65ADB">
      <w:pPr>
        <w:pStyle w:val="ListParagraph"/>
        <w:numPr>
          <w:ilvl w:val="0"/>
          <w:numId w:val="6"/>
        </w:numPr>
        <w:spacing w:after="0" w:line="240" w:lineRule="auto"/>
        <w:rPr>
          <w:rFonts w:ascii="Georgia" w:eastAsia="Times New Roman" w:hAnsi="Georgia"/>
          <w:szCs w:val="24"/>
          <w:lang w:val="en"/>
        </w:rPr>
      </w:pPr>
      <w:r w:rsidRPr="00A65ADB">
        <w:rPr>
          <w:rFonts w:ascii="Georgia" w:eastAsia="Times New Roman" w:hAnsi="Georgia"/>
          <w:szCs w:val="24"/>
          <w:lang w:val="en"/>
        </w:rPr>
        <w:t>Hepatitis C</w:t>
      </w:r>
      <w:bookmarkStart w:id="0" w:name="_GoBack"/>
      <w:bookmarkEnd w:id="0"/>
    </w:p>
    <w:p w14:paraId="4997BD02" w14:textId="77777777" w:rsidR="00A65ADB" w:rsidRPr="00A65ADB" w:rsidRDefault="00A65ADB" w:rsidP="00A65ADB">
      <w:pPr>
        <w:pStyle w:val="ListParagraph"/>
        <w:numPr>
          <w:ilvl w:val="0"/>
          <w:numId w:val="6"/>
        </w:numPr>
        <w:spacing w:after="0" w:line="240" w:lineRule="auto"/>
        <w:rPr>
          <w:rFonts w:ascii="Georgia" w:eastAsia="Times New Roman" w:hAnsi="Georgia"/>
          <w:szCs w:val="24"/>
          <w:lang w:val="en"/>
        </w:rPr>
      </w:pPr>
      <w:r w:rsidRPr="00A65ADB">
        <w:rPr>
          <w:rFonts w:ascii="Georgia" w:eastAsia="Times New Roman" w:hAnsi="Georgia"/>
          <w:szCs w:val="24"/>
          <w:lang w:val="en"/>
        </w:rPr>
        <w:lastRenderedPageBreak/>
        <w:t>Inflammatory bowel disease</w:t>
      </w:r>
    </w:p>
    <w:p w14:paraId="5D3AE30C" w14:textId="77777777" w:rsidR="00A65ADB" w:rsidRPr="00A65ADB" w:rsidRDefault="00A65ADB" w:rsidP="00A65ADB">
      <w:pPr>
        <w:pStyle w:val="ListParagraph"/>
        <w:numPr>
          <w:ilvl w:val="0"/>
          <w:numId w:val="6"/>
        </w:numPr>
        <w:spacing w:after="0" w:line="240" w:lineRule="auto"/>
        <w:rPr>
          <w:rFonts w:ascii="Georgia" w:eastAsia="Times New Roman" w:hAnsi="Georgia"/>
          <w:szCs w:val="24"/>
          <w:lang w:val="en"/>
        </w:rPr>
      </w:pPr>
      <w:r w:rsidRPr="00A65ADB">
        <w:rPr>
          <w:rFonts w:ascii="Georgia" w:eastAsia="Times New Roman" w:hAnsi="Georgia"/>
          <w:szCs w:val="24"/>
          <w:lang w:val="en"/>
        </w:rPr>
        <w:t>Multiple sclerosis (MS)</w:t>
      </w:r>
    </w:p>
    <w:p w14:paraId="37251DB9" w14:textId="77777777" w:rsidR="00A65ADB" w:rsidRPr="00A65ADB" w:rsidRDefault="00A65ADB" w:rsidP="00A65ADB">
      <w:pPr>
        <w:pStyle w:val="ListParagraph"/>
        <w:numPr>
          <w:ilvl w:val="0"/>
          <w:numId w:val="6"/>
        </w:numPr>
        <w:spacing w:after="0" w:line="240" w:lineRule="auto"/>
        <w:rPr>
          <w:rFonts w:ascii="Georgia" w:eastAsia="Times New Roman" w:hAnsi="Georgia"/>
          <w:szCs w:val="24"/>
          <w:lang w:val="en"/>
        </w:rPr>
      </w:pPr>
      <w:r w:rsidRPr="00A65ADB">
        <w:rPr>
          <w:rFonts w:ascii="Georgia" w:eastAsia="Times New Roman" w:hAnsi="Georgia"/>
          <w:szCs w:val="24"/>
          <w:lang w:val="en"/>
        </w:rPr>
        <w:t>Pain: either chronic, severe, or intractable (difficult to manage)</w:t>
      </w:r>
    </w:p>
    <w:p w14:paraId="25F21E4C" w14:textId="77777777" w:rsidR="00A65ADB" w:rsidRPr="00A65ADB" w:rsidRDefault="00A65ADB" w:rsidP="00A65ADB">
      <w:pPr>
        <w:pStyle w:val="ListParagraph"/>
        <w:numPr>
          <w:ilvl w:val="0"/>
          <w:numId w:val="6"/>
        </w:numPr>
        <w:spacing w:after="0" w:line="240" w:lineRule="auto"/>
        <w:rPr>
          <w:rFonts w:ascii="Georgia" w:eastAsia="Times New Roman" w:hAnsi="Georgia"/>
          <w:szCs w:val="24"/>
          <w:lang w:val="en"/>
        </w:rPr>
      </w:pPr>
      <w:r w:rsidRPr="00A65ADB">
        <w:rPr>
          <w:rFonts w:ascii="Georgia" w:eastAsia="Times New Roman" w:hAnsi="Georgia"/>
          <w:szCs w:val="24"/>
          <w:lang w:val="en"/>
        </w:rPr>
        <w:t>Parkinson’s disease</w:t>
      </w:r>
    </w:p>
    <w:p w14:paraId="54810627" w14:textId="77777777" w:rsidR="00A65ADB" w:rsidRPr="00A65ADB" w:rsidRDefault="00A65ADB" w:rsidP="00A65ADB">
      <w:pPr>
        <w:pStyle w:val="ListParagraph"/>
        <w:numPr>
          <w:ilvl w:val="0"/>
          <w:numId w:val="6"/>
        </w:numPr>
        <w:spacing w:after="0" w:line="240" w:lineRule="auto"/>
        <w:rPr>
          <w:rFonts w:ascii="Georgia" w:eastAsia="Times New Roman" w:hAnsi="Georgia"/>
          <w:szCs w:val="24"/>
          <w:lang w:val="en"/>
        </w:rPr>
      </w:pPr>
      <w:r w:rsidRPr="00A65ADB">
        <w:rPr>
          <w:rFonts w:ascii="Georgia" w:eastAsia="Times New Roman" w:hAnsi="Georgia"/>
          <w:szCs w:val="24"/>
          <w:lang w:val="en"/>
        </w:rPr>
        <w:t>Post-traumatic stress disorder (PTSD)</w:t>
      </w:r>
    </w:p>
    <w:p w14:paraId="74D5D703" w14:textId="77777777" w:rsidR="00A65ADB" w:rsidRPr="00A65ADB" w:rsidRDefault="00A65ADB" w:rsidP="00A65ADB">
      <w:pPr>
        <w:pStyle w:val="ListParagraph"/>
        <w:numPr>
          <w:ilvl w:val="0"/>
          <w:numId w:val="6"/>
        </w:numPr>
        <w:spacing w:after="0" w:line="240" w:lineRule="auto"/>
        <w:rPr>
          <w:rFonts w:ascii="Georgia" w:eastAsia="Times New Roman" w:hAnsi="Georgia"/>
          <w:szCs w:val="24"/>
          <w:lang w:val="en"/>
        </w:rPr>
      </w:pPr>
      <w:r w:rsidRPr="00A65ADB">
        <w:rPr>
          <w:rFonts w:ascii="Georgia" w:eastAsia="Times New Roman" w:hAnsi="Georgia"/>
          <w:szCs w:val="24"/>
          <w:lang w:val="en"/>
        </w:rPr>
        <w:t>Sickle cell anemia</w:t>
      </w:r>
    </w:p>
    <w:p w14:paraId="4AA68DEB" w14:textId="77777777" w:rsidR="00A65ADB" w:rsidRPr="00A65ADB" w:rsidRDefault="00A65ADB" w:rsidP="00A65ADB">
      <w:pPr>
        <w:pStyle w:val="ListParagraph"/>
        <w:numPr>
          <w:ilvl w:val="0"/>
          <w:numId w:val="6"/>
        </w:numPr>
        <w:spacing w:after="0" w:line="240" w:lineRule="auto"/>
        <w:rPr>
          <w:rFonts w:ascii="Georgia" w:eastAsia="Times New Roman" w:hAnsi="Georgia"/>
          <w:szCs w:val="24"/>
          <w:lang w:val="en"/>
        </w:rPr>
      </w:pPr>
      <w:r w:rsidRPr="00A65ADB">
        <w:rPr>
          <w:rFonts w:ascii="Georgia" w:eastAsia="Times New Roman" w:hAnsi="Georgia"/>
          <w:szCs w:val="24"/>
          <w:lang w:val="en"/>
        </w:rPr>
        <w:t>Spinal cord disease or injury</w:t>
      </w:r>
    </w:p>
    <w:p w14:paraId="729F45B6" w14:textId="77777777" w:rsidR="00A65ADB" w:rsidRPr="00A65ADB" w:rsidRDefault="00A65ADB" w:rsidP="00A65ADB">
      <w:pPr>
        <w:pStyle w:val="ListParagraph"/>
        <w:numPr>
          <w:ilvl w:val="0"/>
          <w:numId w:val="6"/>
        </w:numPr>
        <w:spacing w:after="0" w:line="240" w:lineRule="auto"/>
        <w:rPr>
          <w:rFonts w:ascii="Georgia" w:eastAsia="Times New Roman" w:hAnsi="Georgia"/>
          <w:szCs w:val="24"/>
          <w:lang w:val="en"/>
        </w:rPr>
      </w:pPr>
      <w:r w:rsidRPr="00A65ADB">
        <w:rPr>
          <w:rFonts w:ascii="Georgia" w:eastAsia="Times New Roman" w:hAnsi="Georgia"/>
          <w:szCs w:val="24"/>
          <w:lang w:val="en"/>
        </w:rPr>
        <w:t>Tourette’s syndrome</w:t>
      </w:r>
    </w:p>
    <w:p w14:paraId="6342530C" w14:textId="77777777" w:rsidR="00A65ADB" w:rsidRPr="00A65ADB" w:rsidRDefault="00A65ADB" w:rsidP="00A65ADB">
      <w:pPr>
        <w:pStyle w:val="ListParagraph"/>
        <w:numPr>
          <w:ilvl w:val="0"/>
          <w:numId w:val="6"/>
        </w:numPr>
        <w:spacing w:after="0" w:line="240" w:lineRule="auto"/>
        <w:rPr>
          <w:rFonts w:ascii="Georgia" w:eastAsia="Times New Roman" w:hAnsi="Georgia"/>
          <w:szCs w:val="24"/>
          <w:lang w:val="en"/>
        </w:rPr>
      </w:pPr>
      <w:r w:rsidRPr="00A65ADB">
        <w:rPr>
          <w:rFonts w:ascii="Georgia" w:eastAsia="Times New Roman" w:hAnsi="Georgia"/>
          <w:szCs w:val="24"/>
          <w:lang w:val="en"/>
        </w:rPr>
        <w:t>Traumatic brain injury</w:t>
      </w:r>
    </w:p>
    <w:p w14:paraId="0278DDFD" w14:textId="77777777" w:rsidR="00A65ADB" w:rsidRDefault="00A65ADB" w:rsidP="00A65ADB">
      <w:pPr>
        <w:pStyle w:val="ListParagraph"/>
        <w:numPr>
          <w:ilvl w:val="0"/>
          <w:numId w:val="6"/>
        </w:numPr>
        <w:spacing w:after="0" w:line="240" w:lineRule="auto"/>
        <w:rPr>
          <w:rFonts w:ascii="Georgia" w:eastAsia="Times New Roman" w:hAnsi="Georgia"/>
          <w:szCs w:val="24"/>
          <w:lang w:val="en"/>
        </w:rPr>
      </w:pPr>
      <w:r w:rsidRPr="00A65ADB">
        <w:rPr>
          <w:rFonts w:ascii="Georgia" w:eastAsia="Times New Roman" w:hAnsi="Georgia"/>
          <w:szCs w:val="24"/>
          <w:lang w:val="en"/>
        </w:rPr>
        <w:t>Ulcerative colitis</w:t>
      </w:r>
    </w:p>
    <w:p w14:paraId="71E8D23A" w14:textId="77777777" w:rsidR="00337FF9" w:rsidRDefault="00337FF9" w:rsidP="00337FF9">
      <w:pPr>
        <w:pStyle w:val="ListParagraph"/>
        <w:spacing w:after="0" w:line="240" w:lineRule="auto"/>
        <w:ind w:left="360"/>
        <w:rPr>
          <w:rFonts w:ascii="Georgia" w:eastAsia="Times New Roman" w:hAnsi="Georgia"/>
          <w:szCs w:val="24"/>
          <w:lang w:val="en"/>
        </w:rPr>
      </w:pPr>
    </w:p>
    <w:p w14:paraId="0BD5F86E" w14:textId="77777777" w:rsidR="00A65ADB" w:rsidRDefault="00A65ADB" w:rsidP="00A65ADB">
      <w:pPr>
        <w:spacing w:after="0" w:line="240" w:lineRule="auto"/>
        <w:rPr>
          <w:rFonts w:ascii="Georgia" w:eastAsia="Times New Roman" w:hAnsi="Georgia"/>
          <w:szCs w:val="24"/>
          <w:lang w:val="en"/>
        </w:rPr>
      </w:pPr>
      <w:r>
        <w:rPr>
          <w:rFonts w:ascii="Georgia" w:eastAsia="Times New Roman" w:hAnsi="Georgia"/>
          <w:szCs w:val="24"/>
          <w:lang w:val="en"/>
        </w:rPr>
        <w:t>Medical marijuana can only be delivered in the following forms:</w:t>
      </w:r>
    </w:p>
    <w:p w14:paraId="2AA85A05" w14:textId="77777777" w:rsidR="00A65ADB" w:rsidRPr="00A65ADB" w:rsidRDefault="00A65ADB" w:rsidP="00A65ADB">
      <w:pPr>
        <w:pStyle w:val="ListParagraph"/>
        <w:numPr>
          <w:ilvl w:val="0"/>
          <w:numId w:val="7"/>
        </w:numPr>
        <w:spacing w:after="0" w:line="240" w:lineRule="auto"/>
        <w:rPr>
          <w:rFonts w:ascii="Georgia" w:eastAsia="Times New Roman" w:hAnsi="Georgia"/>
          <w:szCs w:val="24"/>
          <w:lang w:val="en"/>
        </w:rPr>
      </w:pPr>
      <w:r w:rsidRPr="00A65ADB">
        <w:rPr>
          <w:rFonts w:ascii="Georgia" w:eastAsia="Times New Roman" w:hAnsi="Georgia"/>
          <w:szCs w:val="24"/>
          <w:lang w:val="en"/>
        </w:rPr>
        <w:t>Inhalation of marijuana through a vaporizer (not direct smoking)</w:t>
      </w:r>
    </w:p>
    <w:p w14:paraId="1792454A" w14:textId="77777777" w:rsidR="00A65ADB" w:rsidRPr="00A65ADB" w:rsidRDefault="00A65ADB" w:rsidP="00A65ADB">
      <w:pPr>
        <w:pStyle w:val="ListParagraph"/>
        <w:numPr>
          <w:ilvl w:val="0"/>
          <w:numId w:val="7"/>
        </w:numPr>
        <w:spacing w:after="0" w:line="240" w:lineRule="auto"/>
        <w:rPr>
          <w:rFonts w:ascii="Georgia" w:eastAsia="Times New Roman" w:hAnsi="Georgia"/>
          <w:szCs w:val="24"/>
          <w:lang w:val="en"/>
        </w:rPr>
      </w:pPr>
      <w:r w:rsidRPr="00A65ADB">
        <w:rPr>
          <w:rFonts w:ascii="Georgia" w:eastAsia="Times New Roman" w:hAnsi="Georgia"/>
          <w:szCs w:val="24"/>
          <w:lang w:val="en"/>
        </w:rPr>
        <w:t>Oils</w:t>
      </w:r>
    </w:p>
    <w:p w14:paraId="6178E8B2" w14:textId="77777777" w:rsidR="00A65ADB" w:rsidRPr="00A65ADB" w:rsidRDefault="00A65ADB" w:rsidP="00A65ADB">
      <w:pPr>
        <w:pStyle w:val="ListParagraph"/>
        <w:numPr>
          <w:ilvl w:val="0"/>
          <w:numId w:val="7"/>
        </w:numPr>
        <w:spacing w:after="0" w:line="240" w:lineRule="auto"/>
        <w:rPr>
          <w:rFonts w:ascii="Georgia" w:eastAsia="Times New Roman" w:hAnsi="Georgia"/>
          <w:szCs w:val="24"/>
          <w:lang w:val="en"/>
        </w:rPr>
      </w:pPr>
      <w:r w:rsidRPr="00A65ADB">
        <w:rPr>
          <w:rFonts w:ascii="Georgia" w:eastAsia="Times New Roman" w:hAnsi="Georgia"/>
          <w:szCs w:val="24"/>
          <w:lang w:val="en"/>
        </w:rPr>
        <w:t>Tinctures</w:t>
      </w:r>
    </w:p>
    <w:p w14:paraId="7683D312" w14:textId="77777777" w:rsidR="00A65ADB" w:rsidRPr="00A65ADB" w:rsidRDefault="00A65ADB" w:rsidP="00A65ADB">
      <w:pPr>
        <w:pStyle w:val="ListParagraph"/>
        <w:numPr>
          <w:ilvl w:val="0"/>
          <w:numId w:val="7"/>
        </w:numPr>
        <w:spacing w:after="0" w:line="240" w:lineRule="auto"/>
        <w:rPr>
          <w:rFonts w:ascii="Georgia" w:eastAsia="Times New Roman" w:hAnsi="Georgia"/>
          <w:szCs w:val="24"/>
          <w:lang w:val="en"/>
        </w:rPr>
      </w:pPr>
      <w:r w:rsidRPr="00A65ADB">
        <w:rPr>
          <w:rFonts w:ascii="Georgia" w:eastAsia="Times New Roman" w:hAnsi="Georgia"/>
          <w:szCs w:val="24"/>
          <w:lang w:val="en"/>
        </w:rPr>
        <w:t>Plant material</w:t>
      </w:r>
    </w:p>
    <w:p w14:paraId="3A4554A6" w14:textId="77777777" w:rsidR="00A65ADB" w:rsidRPr="00A65ADB" w:rsidRDefault="00A65ADB" w:rsidP="00A65ADB">
      <w:pPr>
        <w:pStyle w:val="ListParagraph"/>
        <w:numPr>
          <w:ilvl w:val="0"/>
          <w:numId w:val="7"/>
        </w:numPr>
        <w:spacing w:after="0" w:line="240" w:lineRule="auto"/>
        <w:rPr>
          <w:rFonts w:ascii="Georgia" w:eastAsia="Times New Roman" w:hAnsi="Georgia"/>
          <w:szCs w:val="24"/>
          <w:lang w:val="en"/>
        </w:rPr>
      </w:pPr>
      <w:r w:rsidRPr="00A65ADB">
        <w:rPr>
          <w:rFonts w:ascii="Georgia" w:eastAsia="Times New Roman" w:hAnsi="Georgia"/>
          <w:szCs w:val="24"/>
          <w:lang w:val="en"/>
        </w:rPr>
        <w:t>Edibles</w:t>
      </w:r>
    </w:p>
    <w:p w14:paraId="10CD2891" w14:textId="77777777" w:rsidR="00A65ADB" w:rsidRPr="00A65ADB" w:rsidRDefault="00A65ADB" w:rsidP="00A65ADB">
      <w:pPr>
        <w:pStyle w:val="ListParagraph"/>
        <w:numPr>
          <w:ilvl w:val="0"/>
          <w:numId w:val="7"/>
        </w:numPr>
        <w:spacing w:after="0" w:line="240" w:lineRule="auto"/>
        <w:rPr>
          <w:rFonts w:ascii="Georgia" w:eastAsia="Times New Roman" w:hAnsi="Georgia"/>
          <w:szCs w:val="24"/>
          <w:lang w:val="en"/>
        </w:rPr>
      </w:pPr>
      <w:r w:rsidRPr="00A65ADB">
        <w:rPr>
          <w:rFonts w:ascii="Georgia" w:eastAsia="Times New Roman" w:hAnsi="Georgia"/>
          <w:szCs w:val="24"/>
          <w:lang w:val="en"/>
        </w:rPr>
        <w:t>Patches</w:t>
      </w:r>
    </w:p>
    <w:p w14:paraId="299A085C" w14:textId="77777777" w:rsidR="00A65ADB" w:rsidRPr="00A65ADB" w:rsidRDefault="00A65ADB" w:rsidP="00A65ADB">
      <w:pPr>
        <w:autoSpaceDE w:val="0"/>
        <w:autoSpaceDN w:val="0"/>
        <w:adjustRightInd w:val="0"/>
        <w:spacing w:after="0" w:line="240" w:lineRule="auto"/>
        <w:rPr>
          <w:rFonts w:ascii="Georgia" w:hAnsi="Georgia" w:cs="Georgia"/>
        </w:rPr>
      </w:pPr>
    </w:p>
    <w:p w14:paraId="153F886B" w14:textId="77777777" w:rsidR="00F43D9B" w:rsidRPr="00F43D9B" w:rsidRDefault="00126981" w:rsidP="008A40F0">
      <w:pPr>
        <w:keepNext/>
        <w:spacing w:after="0" w:line="360" w:lineRule="auto"/>
        <w:outlineLvl w:val="2"/>
        <w:rPr>
          <w:rFonts w:ascii="Avenir" w:eastAsia="PMingLiU" w:hAnsi="Avenir"/>
          <w:b/>
          <w:bCs/>
          <w:caps/>
          <w:sz w:val="24"/>
          <w:szCs w:val="28"/>
        </w:rPr>
      </w:pPr>
      <w:r w:rsidRPr="00CD4FAD">
        <w:rPr>
          <w:rFonts w:ascii="Avenir" w:eastAsia="PMingLiU" w:hAnsi="Avenir"/>
          <w:b/>
          <w:bCs/>
          <w:caps/>
          <w:sz w:val="24"/>
          <w:szCs w:val="28"/>
        </w:rPr>
        <w:t>PROCEDURE</w:t>
      </w:r>
    </w:p>
    <w:p w14:paraId="41611FED" w14:textId="77777777" w:rsidR="00337FF9" w:rsidRDefault="00CD4FAD" w:rsidP="00B916AF">
      <w:pPr>
        <w:pStyle w:val="ListParagraph"/>
        <w:numPr>
          <w:ilvl w:val="0"/>
          <w:numId w:val="5"/>
        </w:numPr>
        <w:rPr>
          <w:rFonts w:ascii="Georgia" w:hAnsi="Georgia"/>
        </w:rPr>
      </w:pPr>
      <w:r w:rsidRPr="00852CE8">
        <w:rPr>
          <w:rFonts w:ascii="Georgia" w:hAnsi="Georgia"/>
        </w:rPr>
        <w:t xml:space="preserve">Ohio Living </w:t>
      </w:r>
      <w:r w:rsidR="00B916AF" w:rsidRPr="00852CE8">
        <w:rPr>
          <w:rFonts w:ascii="Georgia" w:hAnsi="Georgia"/>
        </w:rPr>
        <w:t xml:space="preserve">does not </w:t>
      </w:r>
      <w:r w:rsidR="00F43D9B">
        <w:rPr>
          <w:rFonts w:ascii="Georgia" w:hAnsi="Georgia"/>
        </w:rPr>
        <w:t>allow the use</w:t>
      </w:r>
      <w:r w:rsidR="00337FF9">
        <w:rPr>
          <w:rFonts w:ascii="Georgia" w:hAnsi="Georgia"/>
        </w:rPr>
        <w:t xml:space="preserve"> of medical marijuana in any licensed area.</w:t>
      </w:r>
    </w:p>
    <w:p w14:paraId="4612A3A2" w14:textId="77777777" w:rsidR="00B916AF" w:rsidRPr="00852CE8" w:rsidRDefault="00337FF9" w:rsidP="00B916AF">
      <w:pPr>
        <w:pStyle w:val="ListParagraph"/>
        <w:numPr>
          <w:ilvl w:val="0"/>
          <w:numId w:val="5"/>
        </w:numPr>
        <w:rPr>
          <w:rFonts w:ascii="Georgia" w:hAnsi="Georgia"/>
        </w:rPr>
      </w:pPr>
      <w:r>
        <w:rPr>
          <w:rFonts w:ascii="Georgia" w:hAnsi="Georgia"/>
        </w:rPr>
        <w:t xml:space="preserve">Ohio Living does not </w:t>
      </w:r>
      <w:r w:rsidR="00B916AF" w:rsidRPr="00852CE8">
        <w:rPr>
          <w:rFonts w:ascii="Georgia" w:hAnsi="Georgia"/>
        </w:rPr>
        <w:t>pay</w:t>
      </w:r>
      <w:r>
        <w:rPr>
          <w:rFonts w:ascii="Georgia" w:hAnsi="Georgia"/>
        </w:rPr>
        <w:t xml:space="preserve"> for</w:t>
      </w:r>
      <w:r w:rsidR="00B916AF" w:rsidRPr="00852CE8">
        <w:rPr>
          <w:rFonts w:ascii="Georgia" w:hAnsi="Georgia"/>
        </w:rPr>
        <w:t xml:space="preserve"> </w:t>
      </w:r>
      <w:r w:rsidR="00852CE8" w:rsidRPr="00852CE8">
        <w:rPr>
          <w:rFonts w:ascii="Georgia" w:hAnsi="Georgia"/>
        </w:rPr>
        <w:t xml:space="preserve">or obtain </w:t>
      </w:r>
      <w:r w:rsidR="00B916AF" w:rsidRPr="00852CE8">
        <w:rPr>
          <w:rFonts w:ascii="Georgia" w:hAnsi="Georgia"/>
        </w:rPr>
        <w:t xml:space="preserve">medical marijuana or participate in the patient’s qualification process. </w:t>
      </w:r>
    </w:p>
    <w:p w14:paraId="541C6434" w14:textId="77777777" w:rsidR="00B916AF" w:rsidRPr="00337FF9" w:rsidRDefault="00B916AF" w:rsidP="00337FF9">
      <w:pPr>
        <w:spacing w:before="100" w:beforeAutospacing="1" w:after="100" w:afterAutospacing="1"/>
        <w:rPr>
          <w:rFonts w:ascii="Georgia" w:eastAsia="Times New Roman" w:hAnsi="Georgia" w:cs="Helvetica"/>
          <w:szCs w:val="18"/>
        </w:rPr>
      </w:pPr>
    </w:p>
    <w:sectPr w:rsidR="00B916AF" w:rsidRPr="00337FF9" w:rsidSect="008A40F0">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57175" w14:textId="77777777" w:rsidR="009F08B7" w:rsidRDefault="009F08B7" w:rsidP="00004886">
      <w:pPr>
        <w:spacing w:after="0" w:line="240" w:lineRule="auto"/>
      </w:pPr>
      <w:r>
        <w:separator/>
      </w:r>
    </w:p>
  </w:endnote>
  <w:endnote w:type="continuationSeparator" w:id="0">
    <w:p w14:paraId="6687BF43" w14:textId="77777777" w:rsidR="009F08B7" w:rsidRDefault="009F08B7"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KievitOT-Regular">
    <w:altName w:val="KievitOT-Regular"/>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794796116"/>
      <w:docPartObj>
        <w:docPartGallery w:val="Page Numbers (Top of Page)"/>
        <w:docPartUnique/>
      </w:docPartObj>
    </w:sdtPr>
    <w:sdtContent>
      <w:p w14:paraId="6EC8BE05" w14:textId="0CFC6932" w:rsidR="008A40F0" w:rsidRPr="008A40F0" w:rsidRDefault="008A40F0" w:rsidP="008A40F0">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382C40E8" w14:textId="6B7502CA" w:rsidR="003A605C" w:rsidRPr="008A40F0" w:rsidRDefault="003A605C" w:rsidP="008A40F0">
            <w:pPr>
              <w:pStyle w:val="Footer"/>
              <w:jc w:val="right"/>
              <w:rPr>
                <w:rFonts w:ascii="Avenir" w:hAnsi="Avenir"/>
              </w:rPr>
            </w:pPr>
            <w:r w:rsidRPr="0091763A">
              <w:rPr>
                <w:rFonts w:ascii="Avenir" w:hAnsi="Avenir"/>
              </w:rPr>
              <w:t xml:space="preserve">Page </w:t>
            </w:r>
            <w:r w:rsidR="00744C01" w:rsidRPr="0091763A">
              <w:rPr>
                <w:rFonts w:ascii="Avenir" w:hAnsi="Avenir"/>
                <w:b/>
                <w:sz w:val="24"/>
                <w:szCs w:val="24"/>
              </w:rPr>
              <w:fldChar w:fldCharType="begin"/>
            </w:r>
            <w:r w:rsidRPr="0091763A">
              <w:rPr>
                <w:rFonts w:ascii="Avenir" w:hAnsi="Avenir"/>
                <w:b/>
              </w:rPr>
              <w:instrText xml:space="preserve"> PAGE </w:instrText>
            </w:r>
            <w:r w:rsidR="00744C01" w:rsidRPr="0091763A">
              <w:rPr>
                <w:rFonts w:ascii="Avenir" w:hAnsi="Avenir"/>
                <w:b/>
                <w:sz w:val="24"/>
                <w:szCs w:val="24"/>
              </w:rPr>
              <w:fldChar w:fldCharType="separate"/>
            </w:r>
            <w:r w:rsidR="00AA4F8A">
              <w:rPr>
                <w:rFonts w:ascii="Avenir" w:hAnsi="Avenir"/>
                <w:b/>
                <w:noProof/>
              </w:rPr>
              <w:t>1</w:t>
            </w:r>
            <w:r w:rsidR="00744C01" w:rsidRPr="0091763A">
              <w:rPr>
                <w:rFonts w:ascii="Avenir" w:hAnsi="Avenir"/>
                <w:b/>
                <w:sz w:val="24"/>
                <w:szCs w:val="24"/>
              </w:rPr>
              <w:fldChar w:fldCharType="end"/>
            </w:r>
            <w:r w:rsidRPr="0091763A">
              <w:rPr>
                <w:rFonts w:ascii="Avenir" w:hAnsi="Avenir"/>
              </w:rPr>
              <w:t xml:space="preserve"> of </w:t>
            </w:r>
            <w:r w:rsidR="00744C01" w:rsidRPr="0091763A">
              <w:rPr>
                <w:rFonts w:ascii="Avenir" w:hAnsi="Avenir"/>
                <w:b/>
                <w:sz w:val="24"/>
                <w:szCs w:val="24"/>
              </w:rPr>
              <w:fldChar w:fldCharType="begin"/>
            </w:r>
            <w:r w:rsidRPr="0091763A">
              <w:rPr>
                <w:rFonts w:ascii="Avenir" w:hAnsi="Avenir"/>
                <w:b/>
              </w:rPr>
              <w:instrText xml:space="preserve"> NUMPAGES  </w:instrText>
            </w:r>
            <w:r w:rsidR="00744C01" w:rsidRPr="0091763A">
              <w:rPr>
                <w:rFonts w:ascii="Avenir" w:hAnsi="Avenir"/>
                <w:b/>
                <w:sz w:val="24"/>
                <w:szCs w:val="24"/>
              </w:rPr>
              <w:fldChar w:fldCharType="separate"/>
            </w:r>
            <w:r w:rsidR="00AA4F8A">
              <w:rPr>
                <w:rFonts w:ascii="Avenir" w:hAnsi="Avenir"/>
                <w:b/>
                <w:noProof/>
              </w:rPr>
              <w:t>1</w:t>
            </w:r>
            <w:r w:rsidR="00744C01"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C8E08" w14:textId="77777777" w:rsidR="009F08B7" w:rsidRDefault="009F08B7" w:rsidP="00004886">
      <w:pPr>
        <w:spacing w:after="0" w:line="240" w:lineRule="auto"/>
      </w:pPr>
      <w:r>
        <w:separator/>
      </w:r>
    </w:p>
  </w:footnote>
  <w:footnote w:type="continuationSeparator" w:id="0">
    <w:p w14:paraId="257C3586" w14:textId="77777777" w:rsidR="009F08B7" w:rsidRDefault="009F08B7"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261A3" w14:textId="77777777" w:rsidR="003A605C" w:rsidRDefault="00337FF9" w:rsidP="00004886">
    <w:pPr>
      <w:pStyle w:val="Header"/>
      <w:ind w:left="-720"/>
    </w:pPr>
    <w:r>
      <w:rPr>
        <w:noProof/>
        <w:lang w:eastAsia="zh-TW"/>
      </w:rPr>
      <mc:AlternateContent>
        <mc:Choice Requires="wps">
          <w:drawing>
            <wp:anchor distT="0" distB="0" distL="114300" distR="114300" simplePos="0" relativeHeight="251660288" behindDoc="0" locked="0" layoutInCell="1" allowOverlap="1" wp14:anchorId="010D7A96" wp14:editId="7D2470E7">
              <wp:simplePos x="0" y="0"/>
              <wp:positionH relativeFrom="column">
                <wp:posOffset>2705100</wp:posOffset>
              </wp:positionH>
              <wp:positionV relativeFrom="paragraph">
                <wp:posOffset>87630</wp:posOffset>
              </wp:positionV>
              <wp:extent cx="3583940" cy="394335"/>
              <wp:effectExtent l="0" t="381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940" cy="394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80EB7" w14:textId="77777777" w:rsidR="009746AA" w:rsidRPr="009746AA" w:rsidRDefault="009746AA" w:rsidP="009746AA">
                          <w:pPr>
                            <w:spacing w:after="0" w:line="240" w:lineRule="auto"/>
                            <w:jc w:val="right"/>
                            <w:rPr>
                              <w:rFonts w:ascii="Avenir" w:hAnsi="Avenir"/>
                              <w:sz w:val="32"/>
                              <w:szCs w:val="32"/>
                            </w:rPr>
                          </w:pPr>
                          <w:r w:rsidRPr="009746AA">
                            <w:rPr>
                              <w:rFonts w:ascii="Avenir" w:hAnsi="Avenir"/>
                              <w:sz w:val="32"/>
                              <w:szCs w:val="32"/>
                            </w:rPr>
                            <w:t>SNF Nursing Policy</w:t>
                          </w:r>
                        </w:p>
                        <w:p w14:paraId="45F973EC" w14:textId="77777777" w:rsidR="003A605C" w:rsidRPr="0091763A" w:rsidRDefault="003A605C" w:rsidP="00004886">
                          <w:pPr>
                            <w:jc w:val="right"/>
                            <w:rPr>
                              <w:rFonts w:ascii="Avenir" w:hAnsi="Avenir"/>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0D7A96" id="_x0000_t202" coordsize="21600,21600" o:spt="202" path="m,l,21600r21600,l21600,xe">
              <v:stroke joinstyle="miter"/>
              <v:path gradientshapeok="t" o:connecttype="rect"/>
            </v:shapetype>
            <v:shape id="Text Box 1" o:spid="_x0000_s1026" type="#_x0000_t202" style="position:absolute;left:0;text-align:left;margin-left:213pt;margin-top:6.9pt;width:282.2pt;height:3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" stroked="f">
              <v:textbox>
                <w:txbxContent>
                  <w:p w14:paraId="50180EB7" w14:textId="77777777" w:rsidR="009746AA" w:rsidRPr="009746AA" w:rsidRDefault="009746AA" w:rsidP="009746AA">
                    <w:pPr>
                      <w:spacing w:after="0" w:line="240" w:lineRule="auto"/>
                      <w:jc w:val="right"/>
                      <w:rPr>
                        <w:rFonts w:ascii="Avenir" w:hAnsi="Avenir"/>
                        <w:sz w:val="32"/>
                        <w:szCs w:val="32"/>
                      </w:rPr>
                    </w:pPr>
                    <w:r w:rsidRPr="009746AA">
                      <w:rPr>
                        <w:rFonts w:ascii="Avenir" w:hAnsi="Avenir"/>
                        <w:sz w:val="32"/>
                        <w:szCs w:val="32"/>
                      </w:rPr>
                      <w:t>SNF Nursing Policy</w:t>
                    </w:r>
                  </w:p>
                  <w:p w14:paraId="45F973EC" w14:textId="77777777" w:rsidR="003A605C" w:rsidRPr="0091763A" w:rsidRDefault="003A605C" w:rsidP="00004886">
                    <w:pPr>
                      <w:jc w:val="right"/>
                      <w:rPr>
                        <w:rFonts w:ascii="Avenir" w:hAnsi="Avenir"/>
                        <w:sz w:val="32"/>
                        <w:szCs w:val="32"/>
                      </w:rPr>
                    </w:pPr>
                  </w:p>
                </w:txbxContent>
              </v:textbox>
            </v:shape>
          </w:pict>
        </mc:Fallback>
      </mc:AlternateContent>
    </w:r>
    <w:r w:rsidR="00857EA6">
      <w:rPr>
        <w:noProof/>
      </w:rPr>
      <w:drawing>
        <wp:inline distT="0" distB="0" distL="0" distR="0" wp14:anchorId="7A0C58C2" wp14:editId="46B6062F">
          <wp:extent cx="2125229" cy="548640"/>
          <wp:effectExtent l="19050" t="0" r="8371" b="0"/>
          <wp:docPr id="3"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r w:rsidR="003A605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3"/>
      <w:gridCol w:w="3119"/>
    </w:tblGrid>
    <w:tr w:rsidR="008A40F0" w:rsidRPr="00004886" w14:paraId="0245E592" w14:textId="77777777" w:rsidTr="008A40F0">
      <w:trPr>
        <w:trHeight w:val="432"/>
      </w:trPr>
      <w:tc>
        <w:tcPr>
          <w:tcW w:w="9350" w:type="dxa"/>
          <w:gridSpan w:val="3"/>
          <w:shd w:val="clear" w:color="auto" w:fill="D9D9D9" w:themeFill="background1" w:themeFillShade="D9"/>
          <w:vAlign w:val="center"/>
        </w:tcPr>
        <w:p w14:paraId="5BF933D2" w14:textId="77777777" w:rsidR="008A40F0" w:rsidRPr="0091763A" w:rsidRDefault="008A40F0" w:rsidP="008A40F0">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8A40F0" w:rsidRPr="00004886" w14:paraId="18DB59E9" w14:textId="77777777" w:rsidTr="008A40F0">
      <w:trPr>
        <w:trHeight w:val="432"/>
      </w:trPr>
      <w:tc>
        <w:tcPr>
          <w:tcW w:w="9350" w:type="dxa"/>
          <w:gridSpan w:val="3"/>
          <w:vAlign w:val="center"/>
        </w:tcPr>
        <w:p w14:paraId="56410EA3" w14:textId="77777777" w:rsidR="008A40F0" w:rsidRPr="00383057" w:rsidRDefault="008A40F0" w:rsidP="008A40F0">
          <w:pPr>
            <w:spacing w:after="0" w:line="240" w:lineRule="auto"/>
            <w:rPr>
              <w:rFonts w:ascii="Georgia" w:eastAsiaTheme="minorHAnsi" w:hAnsi="Georgia" w:cstheme="minorBidi"/>
            </w:rPr>
          </w:pPr>
          <w:r>
            <w:rPr>
              <w:rFonts w:ascii="Georgia" w:eastAsiaTheme="minorHAnsi" w:hAnsi="Georgia" w:cstheme="minorBidi"/>
            </w:rPr>
            <w:t>Medical Marijuana</w:t>
          </w:r>
        </w:p>
      </w:tc>
    </w:tr>
    <w:tr w:rsidR="00017F74" w:rsidRPr="00004886" w14:paraId="103893A2" w14:textId="77777777" w:rsidTr="002B5CFF">
      <w:tc>
        <w:tcPr>
          <w:tcW w:w="3118" w:type="dxa"/>
          <w:shd w:val="clear" w:color="auto" w:fill="D9D9D9" w:themeFill="background1" w:themeFillShade="D9"/>
        </w:tcPr>
        <w:p w14:paraId="3214F931"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3" w:type="dxa"/>
          <w:shd w:val="clear" w:color="auto" w:fill="D9D9D9" w:themeFill="background1" w:themeFillShade="D9"/>
          <w:tcMar>
            <w:top w:w="115" w:type="dxa"/>
            <w:left w:w="115" w:type="dxa"/>
            <w:bottom w:w="115" w:type="dxa"/>
            <w:right w:w="115" w:type="dxa"/>
          </w:tcMar>
        </w:tcPr>
        <w:p w14:paraId="69A89375"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9" w:type="dxa"/>
          <w:shd w:val="clear" w:color="auto" w:fill="D9D9D9" w:themeFill="background1" w:themeFillShade="D9"/>
        </w:tcPr>
        <w:p w14:paraId="032DD45D"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71956327" w14:textId="77777777" w:rsidTr="002B5CFF">
      <w:tc>
        <w:tcPr>
          <w:tcW w:w="3118" w:type="dxa"/>
        </w:tcPr>
        <w:p w14:paraId="658468E5" w14:textId="77777777" w:rsidR="00017F74" w:rsidRPr="00383057" w:rsidRDefault="00126981" w:rsidP="00D755F0">
          <w:pPr>
            <w:spacing w:after="0" w:line="240" w:lineRule="auto"/>
            <w:rPr>
              <w:rFonts w:ascii="Georgia" w:eastAsiaTheme="minorHAnsi" w:hAnsi="Georgia" w:cstheme="minorBidi"/>
            </w:rPr>
          </w:pPr>
          <w:r>
            <w:rPr>
              <w:rFonts w:ascii="Georgia" w:eastAsiaTheme="minorHAnsi" w:hAnsi="Georgia" w:cstheme="minorBidi"/>
            </w:rPr>
            <w:t>12/28/2015</w:t>
          </w:r>
        </w:p>
      </w:tc>
      <w:tc>
        <w:tcPr>
          <w:tcW w:w="3113" w:type="dxa"/>
          <w:tcMar>
            <w:top w:w="115" w:type="dxa"/>
            <w:left w:w="115" w:type="dxa"/>
            <w:bottom w:w="115" w:type="dxa"/>
            <w:right w:w="115" w:type="dxa"/>
          </w:tcMar>
        </w:tcPr>
        <w:p w14:paraId="23B90F21" w14:textId="7333CFB2" w:rsidR="00017F74" w:rsidRPr="00383057" w:rsidRDefault="008A40F0" w:rsidP="00D755F0">
          <w:pPr>
            <w:spacing w:after="0" w:line="240" w:lineRule="auto"/>
            <w:rPr>
              <w:rFonts w:ascii="Georgia" w:eastAsiaTheme="minorHAnsi" w:hAnsi="Georgia" w:cstheme="minorBidi"/>
            </w:rPr>
          </w:pPr>
          <w:r>
            <w:rPr>
              <w:rFonts w:ascii="Georgia" w:eastAsiaTheme="minorHAnsi" w:hAnsi="Georgia" w:cstheme="minorBidi"/>
            </w:rPr>
            <w:t>09/14/2023</w:t>
          </w:r>
        </w:p>
      </w:tc>
      <w:tc>
        <w:tcPr>
          <w:tcW w:w="3119" w:type="dxa"/>
        </w:tcPr>
        <w:p w14:paraId="0D863B16" w14:textId="291C3CF7" w:rsidR="00017F74" w:rsidRPr="00383057" w:rsidRDefault="002B5CFF" w:rsidP="00D755F0">
          <w:pPr>
            <w:spacing w:after="0" w:line="240" w:lineRule="auto"/>
            <w:rPr>
              <w:rFonts w:ascii="Georgia" w:eastAsiaTheme="minorHAnsi" w:hAnsi="Georgia" w:cstheme="minorBidi"/>
            </w:rPr>
          </w:pPr>
          <w:r>
            <w:rPr>
              <w:rFonts w:ascii="Georgia" w:eastAsiaTheme="minorHAnsi" w:hAnsi="Georgia" w:cstheme="minorBidi"/>
            </w:rPr>
            <w:t>09/14/2025</w:t>
          </w:r>
        </w:p>
      </w:tc>
    </w:tr>
    <w:tr w:rsidR="002B5CFF" w:rsidRPr="00004886" w14:paraId="074DB533" w14:textId="77777777" w:rsidTr="008A40F0">
      <w:trPr>
        <w:trHeight w:val="432"/>
      </w:trPr>
      <w:tc>
        <w:tcPr>
          <w:tcW w:w="9350" w:type="dxa"/>
          <w:gridSpan w:val="3"/>
          <w:shd w:val="clear" w:color="auto" w:fill="D9D9D9" w:themeFill="background1" w:themeFillShade="D9"/>
          <w:vAlign w:val="center"/>
        </w:tcPr>
        <w:p w14:paraId="0EB66BAE" w14:textId="25B3E1AB" w:rsidR="002B5CFF" w:rsidRPr="0091763A" w:rsidRDefault="002B5CFF" w:rsidP="008A40F0">
          <w:pPr>
            <w:spacing w:after="0" w:line="240" w:lineRule="auto"/>
            <w:rPr>
              <w:rFonts w:ascii="Avenir" w:eastAsiaTheme="minorHAnsi" w:hAnsi="Avenir" w:cstheme="minorBidi"/>
              <w:b/>
            </w:rPr>
          </w:pPr>
          <w:r w:rsidRPr="0091763A">
            <w:rPr>
              <w:rFonts w:ascii="Avenir" w:eastAsiaTheme="minorHAnsi" w:hAnsi="Avenir" w:cstheme="minorBidi"/>
              <w:b/>
            </w:rPr>
            <w:t xml:space="preserve">Author </w:t>
          </w:r>
          <w:r>
            <w:rPr>
              <w:rFonts w:ascii="Avenir" w:eastAsiaTheme="minorHAnsi" w:hAnsi="Avenir" w:cstheme="minorBidi"/>
              <w:b/>
            </w:rPr>
            <w:t xml:space="preserve">&amp; Approver </w:t>
          </w:r>
          <w:r w:rsidRPr="0091763A">
            <w:rPr>
              <w:rFonts w:ascii="Avenir" w:eastAsiaTheme="minorHAnsi" w:hAnsi="Avenir" w:cstheme="minorBidi"/>
              <w:b/>
            </w:rPr>
            <w:t>Title</w:t>
          </w:r>
        </w:p>
      </w:tc>
    </w:tr>
    <w:tr w:rsidR="002B5CFF" w:rsidRPr="00004886" w14:paraId="1EE7D203" w14:textId="77777777" w:rsidTr="008A40F0">
      <w:trPr>
        <w:trHeight w:val="432"/>
      </w:trPr>
      <w:tc>
        <w:tcPr>
          <w:tcW w:w="9350" w:type="dxa"/>
          <w:gridSpan w:val="3"/>
          <w:vAlign w:val="center"/>
        </w:tcPr>
        <w:p w14:paraId="1E5E336E" w14:textId="00E5164C" w:rsidR="002B5CFF" w:rsidRPr="00383057" w:rsidRDefault="002B5CFF" w:rsidP="008A40F0">
          <w:pPr>
            <w:spacing w:after="0" w:line="240" w:lineRule="auto"/>
            <w:rPr>
              <w:rFonts w:ascii="Georgia" w:eastAsiaTheme="minorHAnsi" w:hAnsi="Georgia" w:cstheme="minorBidi"/>
            </w:rPr>
          </w:pPr>
          <w:r>
            <w:rPr>
              <w:rFonts w:ascii="Georgia" w:eastAsiaTheme="minorHAnsi" w:hAnsi="Georgia" w:cstheme="minorBidi"/>
            </w:rPr>
            <w:t>Division Director of Clinical Operations</w:t>
          </w:r>
        </w:p>
      </w:tc>
    </w:tr>
    <w:tr w:rsidR="00017F74" w:rsidRPr="00004886" w14:paraId="7E3BB292" w14:textId="77777777" w:rsidTr="002B5CFF">
      <w:tc>
        <w:tcPr>
          <w:tcW w:w="9350" w:type="dxa"/>
          <w:gridSpan w:val="3"/>
          <w:shd w:val="clear" w:color="auto" w:fill="D9D9D9" w:themeFill="background1" w:themeFillShade="D9"/>
          <w:tcMar>
            <w:top w:w="115" w:type="dxa"/>
            <w:left w:w="115" w:type="dxa"/>
            <w:bottom w:w="115" w:type="dxa"/>
            <w:right w:w="115" w:type="dxa"/>
          </w:tcMar>
        </w:tcPr>
        <w:p w14:paraId="3E7088C5"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231CE7EE" w14:textId="77777777" w:rsidTr="002B5CFF">
      <w:tc>
        <w:tcPr>
          <w:tcW w:w="9350" w:type="dxa"/>
          <w:gridSpan w:val="3"/>
          <w:shd w:val="clear" w:color="auto" w:fill="auto"/>
          <w:tcMar>
            <w:top w:w="115" w:type="dxa"/>
            <w:left w:w="115" w:type="dxa"/>
            <w:bottom w:w="115" w:type="dxa"/>
            <w:right w:w="115" w:type="dxa"/>
          </w:tcMar>
        </w:tcPr>
        <w:p w14:paraId="533E9668" w14:textId="77777777" w:rsidR="00017F74" w:rsidRPr="00383057" w:rsidRDefault="00017F74" w:rsidP="00D755F0">
          <w:pPr>
            <w:spacing w:after="0" w:line="240" w:lineRule="auto"/>
            <w:rPr>
              <w:rFonts w:ascii="Georgia" w:eastAsiaTheme="minorHAnsi" w:hAnsi="Georgia" w:cstheme="minorBidi"/>
            </w:rPr>
          </w:pPr>
        </w:p>
      </w:tc>
    </w:tr>
  </w:tbl>
  <w:p w14:paraId="26FA4844" w14:textId="77777777" w:rsidR="00017F74" w:rsidRDefault="00017F7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EE0D39"/>
    <w:multiLevelType w:val="hybridMultilevel"/>
    <w:tmpl w:val="4546D9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B655657"/>
    <w:multiLevelType w:val="hybridMultilevel"/>
    <w:tmpl w:val="293C2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4703C35"/>
    <w:multiLevelType w:val="hybridMultilevel"/>
    <w:tmpl w:val="06D0BE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6"/>
  </w:num>
  <w:num w:numId="3">
    <w:abstractNumId w:val="2"/>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58F0"/>
    <w:rsid w:val="00017F74"/>
    <w:rsid w:val="00056482"/>
    <w:rsid w:val="00070BDF"/>
    <w:rsid w:val="000E0733"/>
    <w:rsid w:val="00126981"/>
    <w:rsid w:val="002174C0"/>
    <w:rsid w:val="002B5CFF"/>
    <w:rsid w:val="00337FF9"/>
    <w:rsid w:val="00366B62"/>
    <w:rsid w:val="00383057"/>
    <w:rsid w:val="003A605C"/>
    <w:rsid w:val="004039FB"/>
    <w:rsid w:val="0043040E"/>
    <w:rsid w:val="00496194"/>
    <w:rsid w:val="004B00A2"/>
    <w:rsid w:val="004F7E1E"/>
    <w:rsid w:val="006318B2"/>
    <w:rsid w:val="00636251"/>
    <w:rsid w:val="0064513A"/>
    <w:rsid w:val="006772EC"/>
    <w:rsid w:val="00721119"/>
    <w:rsid w:val="00744C01"/>
    <w:rsid w:val="007D240F"/>
    <w:rsid w:val="00806F6F"/>
    <w:rsid w:val="00852CE8"/>
    <w:rsid w:val="00857EA6"/>
    <w:rsid w:val="008A40F0"/>
    <w:rsid w:val="008F49D4"/>
    <w:rsid w:val="00914055"/>
    <w:rsid w:val="0091763A"/>
    <w:rsid w:val="009342A6"/>
    <w:rsid w:val="009746AA"/>
    <w:rsid w:val="009F08B7"/>
    <w:rsid w:val="00A65ADB"/>
    <w:rsid w:val="00AA4F8A"/>
    <w:rsid w:val="00AC317F"/>
    <w:rsid w:val="00AF7CAE"/>
    <w:rsid w:val="00B916AF"/>
    <w:rsid w:val="00BA51C0"/>
    <w:rsid w:val="00C70850"/>
    <w:rsid w:val="00CB5CE9"/>
    <w:rsid w:val="00CD4FAD"/>
    <w:rsid w:val="00DC4D37"/>
    <w:rsid w:val="00DD17C5"/>
    <w:rsid w:val="00E24BEC"/>
    <w:rsid w:val="00E547EA"/>
    <w:rsid w:val="00E810E1"/>
    <w:rsid w:val="00F107CD"/>
    <w:rsid w:val="00F43D9B"/>
    <w:rsid w:val="00F53FEA"/>
    <w:rsid w:val="00FD6071"/>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6ACE1"/>
  <w15:docId w15:val="{CB032878-10AA-4C17-BA87-825746BC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paragraph" w:styleId="NormalWeb">
    <w:name w:val="Normal (Web)"/>
    <w:basedOn w:val="Normal"/>
    <w:uiPriority w:val="99"/>
    <w:semiHidden/>
    <w:unhideWhenUsed/>
    <w:rsid w:val="0043040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83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dcterms:created xsi:type="dcterms:W3CDTF">2023-09-14T19:18:00Z</dcterms:created>
  <dcterms:modified xsi:type="dcterms:W3CDTF">2023-09-22T20:59:00Z</dcterms:modified>
</cp:coreProperties>
</file>