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POLICY</w:t>
      </w:r>
      <w:bookmarkStart w:id="1" w:name="_GoBack"/>
      <w:bookmarkEnd w:id="1"/>
    </w:p>
    <w:p w:rsidR="00402911" w:rsidRPr="00402911" w:rsidRDefault="00402911" w:rsidP="00126981">
      <w:pPr>
        <w:keepNext/>
        <w:spacing w:after="0" w:line="240" w:lineRule="auto"/>
        <w:outlineLvl w:val="2"/>
        <w:rPr>
          <w:rFonts w:ascii="Georgia" w:eastAsia="PMingLiU" w:hAnsi="Georgia"/>
          <w:b/>
          <w:bCs/>
          <w:caps/>
          <w:szCs w:val="28"/>
        </w:rPr>
      </w:pPr>
    </w:p>
    <w:p w:rsidR="00402911" w:rsidRPr="00402911" w:rsidRDefault="00402911" w:rsidP="00402911">
      <w:pPr>
        <w:spacing w:after="0" w:line="240" w:lineRule="auto"/>
        <w:rPr>
          <w:rFonts w:ascii="Georgia" w:eastAsia="Times New Roman" w:hAnsi="Georgia"/>
        </w:rPr>
      </w:pPr>
      <w:r w:rsidRPr="00402911">
        <w:rPr>
          <w:rFonts w:ascii="Georgia" w:eastAsia="Times New Roman" w:hAnsi="Georgia"/>
        </w:rPr>
        <w:t xml:space="preserve">Ohio Living Home Health and Hospice is committed to reducing the risk of acquisition and transmission of health care associated infections (HAIs). To determine the effectiveness of the infection control plan, Ohio Living Home Health and Hospice will measure, assess, improve, and redesign (as appropriate) the performance improvement program.  </w:t>
      </w:r>
    </w:p>
    <w:p w:rsidR="00742416" w:rsidRDefault="00742416" w:rsidP="00402911">
      <w:pPr>
        <w:keepNext/>
        <w:spacing w:after="0" w:line="240" w:lineRule="auto"/>
        <w:outlineLvl w:val="2"/>
        <w:rPr>
          <w:rFonts w:ascii="Avenir" w:eastAsia="PMingLiU" w:hAnsi="Avenir"/>
          <w:b/>
          <w:bCs/>
          <w:i/>
          <w:sz w:val="28"/>
          <w:szCs w:val="28"/>
        </w:rPr>
      </w:pPr>
    </w:p>
    <w:p w:rsidR="00402911" w:rsidRPr="00402911" w:rsidRDefault="00402911" w:rsidP="00402911">
      <w:pPr>
        <w:keepNext/>
        <w:spacing w:after="0" w:line="240" w:lineRule="auto"/>
        <w:outlineLvl w:val="2"/>
        <w:rPr>
          <w:rFonts w:ascii="Avenir" w:eastAsia="PMingLiU" w:hAnsi="Avenir"/>
          <w:b/>
          <w:bCs/>
          <w:i/>
          <w:sz w:val="28"/>
          <w:szCs w:val="28"/>
        </w:rPr>
      </w:pPr>
      <w:r w:rsidRPr="00402911">
        <w:rPr>
          <w:rFonts w:ascii="Avenir" w:eastAsia="PMingLiU" w:hAnsi="Avenir"/>
          <w:b/>
          <w:bCs/>
          <w:i/>
          <w:sz w:val="28"/>
          <w:szCs w:val="28"/>
        </w:rPr>
        <w:t>D</w:t>
      </w:r>
      <w:r>
        <w:rPr>
          <w:rFonts w:ascii="Avenir" w:eastAsia="PMingLiU" w:hAnsi="Avenir"/>
          <w:b/>
          <w:bCs/>
          <w:i/>
          <w:sz w:val="28"/>
          <w:szCs w:val="28"/>
        </w:rPr>
        <w:t>e</w:t>
      </w:r>
      <w:r w:rsidRPr="00402911">
        <w:rPr>
          <w:rFonts w:ascii="Avenir" w:eastAsia="PMingLiU" w:hAnsi="Avenir"/>
          <w:b/>
          <w:bCs/>
          <w:i/>
          <w:sz w:val="28"/>
          <w:szCs w:val="28"/>
        </w:rPr>
        <w:t>finitions</w:t>
      </w:r>
    </w:p>
    <w:p w:rsidR="00402911" w:rsidRDefault="00402911" w:rsidP="00402911">
      <w:pPr>
        <w:spacing w:after="0" w:line="240" w:lineRule="auto"/>
        <w:rPr>
          <w:rFonts w:ascii="Georgia" w:hAnsi="Georgia"/>
        </w:rPr>
      </w:pPr>
    </w:p>
    <w:p w:rsidR="00402911" w:rsidRPr="00402911" w:rsidRDefault="00402911" w:rsidP="00402911">
      <w:pPr>
        <w:spacing w:after="0" w:line="240" w:lineRule="auto"/>
        <w:rPr>
          <w:rFonts w:ascii="Georgia" w:eastAsia="Times New Roman" w:hAnsi="Georgia"/>
        </w:rPr>
      </w:pPr>
      <w:r w:rsidRPr="00402911">
        <w:rPr>
          <w:rFonts w:ascii="Georgia" w:eastAsia="Times New Roman" w:hAnsi="Georgia"/>
        </w:rPr>
        <w:t>The following definitions describe terms used by Ohio Living Home Health and Hospice throughout this section.</w:t>
      </w:r>
    </w:p>
    <w:p w:rsidR="00402911" w:rsidRPr="00402911" w:rsidRDefault="00402911" w:rsidP="00402911">
      <w:pPr>
        <w:spacing w:after="0" w:line="240" w:lineRule="auto"/>
        <w:rPr>
          <w:rFonts w:ascii="Georgia" w:eastAsia="Times New Roman" w:hAnsi="Georgia"/>
        </w:rPr>
      </w:pPr>
    </w:p>
    <w:p w:rsidR="00402911" w:rsidRPr="00402911" w:rsidRDefault="00402911" w:rsidP="00402911">
      <w:pPr>
        <w:numPr>
          <w:ilvl w:val="0"/>
          <w:numId w:val="5"/>
        </w:numPr>
        <w:spacing w:after="0" w:line="240" w:lineRule="auto"/>
        <w:rPr>
          <w:rFonts w:ascii="Georgia" w:eastAsia="Times New Roman" w:hAnsi="Georgia"/>
        </w:rPr>
      </w:pPr>
      <w:r w:rsidRPr="00402911">
        <w:rPr>
          <w:rFonts w:ascii="Georgia" w:eastAsia="Times New Roman" w:hAnsi="Georgia"/>
          <w:i/>
          <w:u w:val="single"/>
        </w:rPr>
        <w:t>Aseptic</w:t>
      </w:r>
      <w:r w:rsidRPr="00402911">
        <w:rPr>
          <w:rFonts w:ascii="Georgia" w:eastAsia="Times New Roman" w:hAnsi="Georgia"/>
          <w:u w:val="single"/>
        </w:rPr>
        <w:t>:</w:t>
      </w:r>
      <w:r w:rsidRPr="00402911">
        <w:rPr>
          <w:rFonts w:ascii="Georgia" w:eastAsia="Times New Roman" w:hAnsi="Georgia"/>
        </w:rPr>
        <w:t xml:space="preserve"> Near-sterile technique referring to methods used to prevent the spread of microorganisms.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Blood</w:t>
      </w:r>
      <w:r w:rsidRPr="00402911">
        <w:rPr>
          <w:rFonts w:ascii="Georgia" w:eastAsia="Times New Roman" w:hAnsi="Georgia" w:cs="Arial"/>
          <w:i/>
          <w:u w:val="single"/>
        </w:rPr>
        <w:t>:</w:t>
      </w:r>
      <w:r w:rsidRPr="00402911">
        <w:rPr>
          <w:rFonts w:ascii="Georgia" w:eastAsia="Times New Roman" w:hAnsi="Georgia" w:cs="Arial"/>
        </w:rPr>
        <w:t xml:space="preserve"> Human blood, human blood components, and products made from human blood.</w:t>
      </w:r>
    </w:p>
    <w:p w:rsidR="00402911" w:rsidRPr="00402911" w:rsidRDefault="00402911" w:rsidP="00402911">
      <w:pPr>
        <w:numPr>
          <w:ilvl w:val="0"/>
          <w:numId w:val="5"/>
        </w:numPr>
        <w:spacing w:after="0" w:line="240" w:lineRule="auto"/>
        <w:rPr>
          <w:rFonts w:ascii="Georgia" w:eastAsia="Times New Roman" w:hAnsi="Georgia" w:cs="Arial"/>
          <w:iCs/>
        </w:rPr>
      </w:pPr>
      <w:r w:rsidRPr="00402911">
        <w:rPr>
          <w:rFonts w:ascii="Georgia" w:eastAsia="Times New Roman" w:hAnsi="Georgia"/>
          <w:i/>
          <w:u w:val="single"/>
        </w:rPr>
        <w:t>Bloodborne</w:t>
      </w:r>
      <w:r w:rsidRPr="00402911">
        <w:rPr>
          <w:rFonts w:ascii="Georgia" w:eastAsia="Times New Roman" w:hAnsi="Georgia" w:cs="Arial"/>
          <w:i/>
          <w:u w:val="single"/>
        </w:rPr>
        <w:t xml:space="preserve"> Pathogens:</w:t>
      </w:r>
      <w:r w:rsidRPr="00402911">
        <w:rPr>
          <w:rFonts w:ascii="Georgia" w:eastAsia="Times New Roman" w:hAnsi="Georgia" w:cs="Arial"/>
          <w:iCs/>
        </w:rPr>
        <w:t xml:space="preserve"> Pathogenic microorganisms that are present in human blood and can cause disease in humans.  These pathogens include, but are not limited to, hepatitis B virus (HBV) and human immunodeficiency virus (HIV).</w:t>
      </w:r>
    </w:p>
    <w:p w:rsidR="00402911" w:rsidRPr="00402911" w:rsidRDefault="00402911" w:rsidP="00402911">
      <w:pPr>
        <w:numPr>
          <w:ilvl w:val="0"/>
          <w:numId w:val="5"/>
        </w:numPr>
        <w:spacing w:after="0" w:line="240" w:lineRule="auto"/>
        <w:rPr>
          <w:rFonts w:ascii="Georgia" w:eastAsia="Times New Roman" w:hAnsi="Georgia" w:cs="Arial"/>
          <w:iCs/>
          <w:u w:val="single"/>
        </w:rPr>
      </w:pPr>
      <w:r w:rsidRPr="00402911">
        <w:rPr>
          <w:rFonts w:ascii="Georgia" w:eastAsia="Times New Roman" w:hAnsi="Georgia"/>
          <w:i/>
          <w:u w:val="single"/>
        </w:rPr>
        <w:t>Body</w:t>
      </w:r>
      <w:r w:rsidRPr="00402911">
        <w:rPr>
          <w:rFonts w:ascii="Georgia" w:eastAsia="Times New Roman" w:hAnsi="Georgia" w:cs="Arial"/>
          <w:i/>
          <w:u w:val="single"/>
        </w:rPr>
        <w:t xml:space="preserve"> Fluids</w:t>
      </w:r>
      <w:r w:rsidRPr="00402911">
        <w:rPr>
          <w:rFonts w:ascii="Georgia" w:eastAsia="Times New Roman" w:hAnsi="Georgia" w:cs="Arial"/>
          <w:iCs/>
          <w:u w:val="single"/>
        </w:rPr>
        <w:t>:</w:t>
      </w:r>
      <w:r w:rsidRPr="00402911">
        <w:rPr>
          <w:rFonts w:ascii="Georgia" w:eastAsia="Times New Roman" w:hAnsi="Georgia" w:cs="Arial"/>
          <w:iCs/>
        </w:rPr>
        <w:t xml:space="preserve"> Emesis, sputum, feces, urine, semen, vaginal secretions, cerebrospinal fluid (CSF), synovial fluid, pleural fluid, pericardial fluid, amniotic fluid, and human breast milk; along with other fluids such as nasal secretions, saliva, sweat, and tears.</w:t>
      </w:r>
    </w:p>
    <w:p w:rsidR="00402911" w:rsidRPr="00402911" w:rsidRDefault="00402911" w:rsidP="00402911">
      <w:pPr>
        <w:numPr>
          <w:ilvl w:val="0"/>
          <w:numId w:val="5"/>
        </w:numPr>
        <w:spacing w:after="0" w:line="240" w:lineRule="auto"/>
        <w:rPr>
          <w:rFonts w:ascii="Georgia" w:eastAsia="Times New Roman" w:hAnsi="Georgia"/>
        </w:rPr>
      </w:pPr>
      <w:r w:rsidRPr="00402911">
        <w:rPr>
          <w:rFonts w:ascii="Georgia" w:eastAsia="Times New Roman" w:hAnsi="Georgia"/>
          <w:i/>
          <w:u w:val="single"/>
        </w:rPr>
        <w:t>Clinical Laboratory</w:t>
      </w:r>
      <w:r w:rsidRPr="00402911">
        <w:rPr>
          <w:rFonts w:ascii="Georgia" w:eastAsia="Times New Roman" w:hAnsi="Georgia"/>
          <w:u w:val="single"/>
        </w:rPr>
        <w:t>:</w:t>
      </w:r>
      <w:r w:rsidRPr="00402911">
        <w:rPr>
          <w:rFonts w:ascii="Georgia" w:eastAsia="Times New Roman" w:hAnsi="Georgia"/>
        </w:rPr>
        <w:t xml:space="preserve"> Workplace where diagnostic or other screening procedures are performed on blood or other potentially infectious materials.</w:t>
      </w:r>
    </w:p>
    <w:p w:rsidR="00402911" w:rsidRPr="00402911" w:rsidRDefault="00402911" w:rsidP="00402911">
      <w:pPr>
        <w:numPr>
          <w:ilvl w:val="0"/>
          <w:numId w:val="5"/>
        </w:numPr>
        <w:spacing w:after="0" w:line="240" w:lineRule="auto"/>
        <w:rPr>
          <w:rFonts w:ascii="Georgia" w:eastAsia="Times New Roman" w:hAnsi="Georgia"/>
        </w:rPr>
      </w:pPr>
      <w:r w:rsidRPr="00402911">
        <w:rPr>
          <w:rFonts w:ascii="Georgia" w:eastAsia="Times New Roman" w:hAnsi="Georgia"/>
          <w:i/>
          <w:u w:val="single"/>
        </w:rPr>
        <w:t>Contaminated</w:t>
      </w:r>
      <w:r w:rsidRPr="00402911">
        <w:rPr>
          <w:rFonts w:ascii="Georgia" w:eastAsia="Times New Roman" w:hAnsi="Georgia"/>
          <w:u w:val="single"/>
        </w:rPr>
        <w:t>:</w:t>
      </w:r>
      <w:r w:rsidRPr="00402911">
        <w:rPr>
          <w:rFonts w:ascii="Georgia" w:eastAsia="Times New Roman" w:hAnsi="Georgia"/>
        </w:rPr>
        <w:t xml:space="preserve"> The presence, or the reasonably anticipated presence, of blood or other potentially infectious materials on an item or surface.</w:t>
      </w:r>
    </w:p>
    <w:p w:rsidR="00402911" w:rsidRPr="00402911" w:rsidRDefault="00402911" w:rsidP="00402911">
      <w:pPr>
        <w:numPr>
          <w:ilvl w:val="0"/>
          <w:numId w:val="5"/>
        </w:numPr>
        <w:spacing w:after="0" w:line="240" w:lineRule="auto"/>
        <w:rPr>
          <w:rFonts w:ascii="Georgia" w:eastAsia="Times New Roman" w:hAnsi="Georgia" w:cs="Arial"/>
          <w:iCs/>
        </w:rPr>
      </w:pPr>
      <w:r w:rsidRPr="00402911">
        <w:rPr>
          <w:rFonts w:ascii="Georgia" w:eastAsia="Times New Roman" w:hAnsi="Georgia"/>
          <w:i/>
          <w:u w:val="single"/>
        </w:rPr>
        <w:t>Contaminated</w:t>
      </w:r>
      <w:r w:rsidRPr="00402911">
        <w:rPr>
          <w:rFonts w:ascii="Georgia" w:eastAsia="Times New Roman" w:hAnsi="Georgia" w:cs="Arial"/>
          <w:i/>
          <w:u w:val="single"/>
        </w:rPr>
        <w:t xml:space="preserve"> Materials:</w:t>
      </w:r>
      <w:r w:rsidRPr="00402911">
        <w:rPr>
          <w:rFonts w:ascii="Georgia" w:eastAsia="Times New Roman" w:hAnsi="Georgia" w:cs="Arial"/>
          <w:iCs/>
        </w:rPr>
        <w:t xml:space="preserve"> Reusable materials that have been exposed to or contaminated by blood or body fluids.  These materials may be transported to destinations outside the patient’s home (i.e., blood specimens to laboratories).</w:t>
      </w:r>
    </w:p>
    <w:p w:rsidR="00402911" w:rsidRPr="00402911" w:rsidRDefault="00402911" w:rsidP="00402911">
      <w:pPr>
        <w:spacing w:after="0" w:line="240" w:lineRule="auto"/>
        <w:rPr>
          <w:rFonts w:ascii="Georgia" w:eastAsia="Times New Roman" w:hAnsi="Georgia"/>
        </w:rPr>
      </w:pPr>
    </w:p>
    <w:p w:rsidR="00402911" w:rsidRPr="00402911" w:rsidRDefault="00402911" w:rsidP="00402911">
      <w:pPr>
        <w:numPr>
          <w:ilvl w:val="0"/>
          <w:numId w:val="5"/>
        </w:numPr>
        <w:spacing w:after="0" w:line="240" w:lineRule="auto"/>
        <w:rPr>
          <w:rFonts w:ascii="Georgia" w:eastAsia="Times New Roman" w:hAnsi="Georgia" w:cs="Arial"/>
          <w:iCs/>
        </w:rPr>
      </w:pPr>
      <w:r w:rsidRPr="00402911">
        <w:rPr>
          <w:rFonts w:ascii="Georgia" w:eastAsia="Times New Roman" w:hAnsi="Georgia"/>
          <w:i/>
          <w:u w:val="single"/>
        </w:rPr>
        <w:lastRenderedPageBreak/>
        <w:t>Contaminated</w:t>
      </w:r>
      <w:r w:rsidRPr="00402911">
        <w:rPr>
          <w:rFonts w:ascii="Georgia" w:eastAsia="Times New Roman" w:hAnsi="Georgia" w:cs="Arial"/>
          <w:i/>
          <w:u w:val="single"/>
        </w:rPr>
        <w:t xml:space="preserve"> Laundry:</w:t>
      </w:r>
      <w:r w:rsidRPr="00402911">
        <w:rPr>
          <w:rFonts w:ascii="Georgia" w:eastAsia="Times New Roman" w:hAnsi="Georgia" w:cs="Arial"/>
          <w:iCs/>
        </w:rPr>
        <w:t xml:space="preserve"> Laundry that has been soiled with blood or other potentially infectious </w:t>
      </w:r>
      <w:proofErr w:type="gramStart"/>
      <w:r w:rsidRPr="00402911">
        <w:rPr>
          <w:rFonts w:ascii="Georgia" w:eastAsia="Times New Roman" w:hAnsi="Georgia" w:cs="Arial"/>
          <w:iCs/>
        </w:rPr>
        <w:t>materials, or</w:t>
      </w:r>
      <w:proofErr w:type="gramEnd"/>
      <w:r w:rsidRPr="00402911">
        <w:rPr>
          <w:rFonts w:ascii="Georgia" w:eastAsia="Times New Roman" w:hAnsi="Georgia" w:cs="Arial"/>
          <w:iCs/>
        </w:rPr>
        <w:t xml:space="preserve"> may contain sharps.</w:t>
      </w:r>
    </w:p>
    <w:p w:rsidR="00402911" w:rsidRPr="00402911" w:rsidRDefault="00402911" w:rsidP="00402911">
      <w:pPr>
        <w:numPr>
          <w:ilvl w:val="0"/>
          <w:numId w:val="5"/>
        </w:numPr>
        <w:spacing w:after="0" w:line="240" w:lineRule="auto"/>
        <w:rPr>
          <w:rFonts w:ascii="Georgia" w:eastAsia="Times New Roman" w:hAnsi="Georgia" w:cs="Arial"/>
          <w:iCs/>
        </w:rPr>
      </w:pPr>
      <w:r w:rsidRPr="00402911">
        <w:rPr>
          <w:rFonts w:ascii="Georgia" w:eastAsia="Times New Roman" w:hAnsi="Georgia"/>
          <w:i/>
          <w:u w:val="single"/>
        </w:rPr>
        <w:t>Contaminated</w:t>
      </w:r>
      <w:r w:rsidRPr="00402911">
        <w:rPr>
          <w:rFonts w:ascii="Georgia" w:eastAsia="Times New Roman" w:hAnsi="Georgia" w:cs="Arial"/>
          <w:i/>
          <w:u w:val="single"/>
        </w:rPr>
        <w:t xml:space="preserve"> Sharps:</w:t>
      </w:r>
      <w:r w:rsidRPr="00402911">
        <w:rPr>
          <w:rFonts w:ascii="Georgia" w:eastAsia="Times New Roman" w:hAnsi="Georgia" w:cs="Arial"/>
          <w:iCs/>
        </w:rPr>
        <w:t xml:space="preserve"> Any object capable of cutting or penetrating the skin that has been in contact with blood or body fluids, including, but not limited to, needles, scalpels, broken glass, broken capillary tubes, and exposed ends of dental wires.</w:t>
      </w:r>
    </w:p>
    <w:p w:rsidR="00402911" w:rsidRPr="00402911" w:rsidRDefault="00402911" w:rsidP="00402911">
      <w:pPr>
        <w:numPr>
          <w:ilvl w:val="0"/>
          <w:numId w:val="5"/>
        </w:numPr>
        <w:spacing w:after="0" w:line="240" w:lineRule="auto"/>
        <w:rPr>
          <w:rFonts w:ascii="Georgia" w:eastAsia="Times New Roman" w:hAnsi="Georgia" w:cs="Arial"/>
          <w:iCs/>
        </w:rPr>
      </w:pPr>
      <w:r w:rsidRPr="00402911">
        <w:rPr>
          <w:rFonts w:ascii="Georgia" w:eastAsia="Times New Roman" w:hAnsi="Georgia"/>
          <w:i/>
          <w:u w:val="single"/>
        </w:rPr>
        <w:t>Contaminated</w:t>
      </w:r>
      <w:r w:rsidRPr="00402911">
        <w:rPr>
          <w:rFonts w:ascii="Georgia" w:eastAsia="Times New Roman" w:hAnsi="Georgia" w:cs="Arial"/>
          <w:i/>
          <w:u w:val="single"/>
        </w:rPr>
        <w:t xml:space="preserve"> Wastes:</w:t>
      </w:r>
      <w:r w:rsidRPr="00402911">
        <w:rPr>
          <w:rFonts w:ascii="Georgia" w:eastAsia="Times New Roman" w:hAnsi="Georgia" w:cs="Arial"/>
          <w:iCs/>
        </w:rPr>
        <w:t xml:space="preserve"> Disposable materials that have been exposed to or contaminated by blood or body fluids.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Decontamination:</w:t>
      </w:r>
      <w:r w:rsidRPr="00402911">
        <w:rPr>
          <w:rFonts w:ascii="Georgia" w:eastAsia="Times New Roman" w:hAnsi="Georgia"/>
          <w:iCs/>
        </w:rPr>
        <w:t xml:space="preserve"> The use of physical or chemical means to remove, inactivate, or destroy</w:t>
      </w:r>
      <w:r w:rsidRPr="00402911">
        <w:rPr>
          <w:rFonts w:ascii="Georgia" w:eastAsia="Times New Roman" w:hAnsi="Georgia"/>
          <w:i/>
          <w:u w:val="single"/>
        </w:rPr>
        <w:t xml:space="preserve"> b</w:t>
      </w:r>
      <w:r w:rsidRPr="00402911">
        <w:rPr>
          <w:rFonts w:ascii="Georgia" w:eastAsia="Times New Roman" w:hAnsi="Georgia" w:cs="Arial"/>
        </w:rPr>
        <w:t>loodborne pathogens on a surface or item to the point where they are no longer capable of transmitting infectious particles and the surface or item is rendered safe for handling, use, or disposal.</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Exposure</w:t>
      </w:r>
      <w:r w:rsidRPr="00402911">
        <w:rPr>
          <w:rFonts w:ascii="Georgia" w:eastAsia="Times New Roman" w:hAnsi="Georgia" w:cs="Arial"/>
          <w:i/>
          <w:u w:val="single"/>
        </w:rPr>
        <w:t xml:space="preserve"> Incident:</w:t>
      </w:r>
      <w:r w:rsidRPr="00402911">
        <w:rPr>
          <w:rFonts w:ascii="Georgia" w:eastAsia="Times New Roman" w:hAnsi="Georgia" w:cs="Arial"/>
        </w:rPr>
        <w:t xml:space="preserve"> A specific eye, mouth, or other mucous membrane, non-intact skin, or parenteral contact with blood or other potentially infectious material(s) that results from the performance of an organization personnel's duties.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Hand</w:t>
      </w:r>
      <w:r w:rsidRPr="00402911">
        <w:rPr>
          <w:rFonts w:ascii="Georgia" w:eastAsia="Times New Roman" w:hAnsi="Georgia" w:cs="Arial"/>
          <w:i/>
          <w:u w:val="single"/>
        </w:rPr>
        <w:t xml:space="preserve"> Antisepsis:</w:t>
      </w:r>
      <w:r w:rsidRPr="00402911">
        <w:rPr>
          <w:rFonts w:ascii="Georgia" w:eastAsia="Times New Roman" w:hAnsi="Georgia" w:cs="Arial"/>
          <w:iCs/>
        </w:rPr>
        <w:t xml:space="preserve"> Refers to either antiseptic hand wash or antiseptic hand rub.</w:t>
      </w:r>
    </w:p>
    <w:p w:rsidR="00402911" w:rsidRPr="00461E96"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Hand</w:t>
      </w:r>
      <w:r w:rsidRPr="00402911">
        <w:rPr>
          <w:rFonts w:ascii="Georgia" w:eastAsia="Times New Roman" w:hAnsi="Georgia" w:cs="Arial"/>
          <w:i/>
          <w:u w:val="single"/>
        </w:rPr>
        <w:t xml:space="preserve"> Hygiene:</w:t>
      </w:r>
      <w:r w:rsidRPr="00402911">
        <w:rPr>
          <w:rFonts w:ascii="Georgia" w:eastAsia="Times New Roman" w:hAnsi="Georgia" w:cs="Arial"/>
          <w:iCs/>
        </w:rPr>
        <w:t xml:space="preserve"> A general term that applies to either hand washing, antiseptic hand wash, antiseptic hand rub, or surgical hand antisepsis.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Hand</w:t>
      </w:r>
      <w:r w:rsidRPr="00402911">
        <w:rPr>
          <w:rFonts w:ascii="Georgia" w:eastAsia="Times New Roman" w:hAnsi="Georgia" w:cs="Arial"/>
          <w:i/>
          <w:u w:val="single"/>
        </w:rPr>
        <w:t xml:space="preserve"> Washing:</w:t>
      </w:r>
      <w:r w:rsidRPr="00402911">
        <w:rPr>
          <w:rFonts w:ascii="Georgia" w:eastAsia="Times New Roman" w:hAnsi="Georgia" w:cs="Arial"/>
        </w:rPr>
        <w:t xml:space="preserve"> Washing hands with plain (i.e., non-antimicrobial) soap and water.</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Infectious</w:t>
      </w:r>
      <w:r w:rsidRPr="00402911">
        <w:rPr>
          <w:rFonts w:ascii="Georgia" w:eastAsia="Times New Roman" w:hAnsi="Georgia" w:cs="Arial"/>
          <w:i/>
          <w:u w:val="single"/>
        </w:rPr>
        <w:t xml:space="preserve"> Wastes</w:t>
      </w:r>
      <w:r w:rsidRPr="00402911">
        <w:rPr>
          <w:rFonts w:ascii="Georgia" w:eastAsia="Times New Roman" w:hAnsi="Georgia" w:cs="Arial"/>
        </w:rPr>
        <w:t xml:space="preserve"> are defined as:</w:t>
      </w:r>
    </w:p>
    <w:p w:rsidR="00402911" w:rsidRPr="00402911" w:rsidRDefault="00402911" w:rsidP="00402911">
      <w:pPr>
        <w:numPr>
          <w:ilvl w:val="1"/>
          <w:numId w:val="5"/>
        </w:numPr>
        <w:spacing w:after="0" w:line="240" w:lineRule="auto"/>
        <w:ind w:left="864"/>
        <w:rPr>
          <w:rFonts w:ascii="Georgia" w:eastAsia="Times New Roman" w:hAnsi="Georgia"/>
        </w:rPr>
      </w:pPr>
      <w:r w:rsidRPr="00402911">
        <w:rPr>
          <w:rFonts w:ascii="Georgia" w:eastAsia="Times New Roman" w:hAnsi="Georgia"/>
          <w:i/>
          <w:u w:val="single"/>
        </w:rPr>
        <w:t>Sharps</w:t>
      </w:r>
      <w:r w:rsidRPr="00402911">
        <w:rPr>
          <w:rFonts w:ascii="Georgia" w:eastAsia="Times New Roman" w:hAnsi="Georgia"/>
          <w:i/>
          <w:iCs/>
          <w:u w:val="single"/>
        </w:rPr>
        <w:t>:</w:t>
      </w:r>
      <w:r w:rsidRPr="00402911">
        <w:rPr>
          <w:rFonts w:ascii="Georgia" w:eastAsia="Times New Roman" w:hAnsi="Georgia"/>
        </w:rPr>
        <w:t xml:space="preserve"> Any waste capable of producing injury including, but not limited to, contaminated needles, syringes, scalpels, and disposable instruments.</w:t>
      </w:r>
    </w:p>
    <w:p w:rsidR="00402911" w:rsidRPr="00402911" w:rsidRDefault="00402911" w:rsidP="00402911">
      <w:pPr>
        <w:numPr>
          <w:ilvl w:val="1"/>
          <w:numId w:val="5"/>
        </w:numPr>
        <w:spacing w:after="0" w:line="240" w:lineRule="auto"/>
        <w:ind w:left="864"/>
        <w:rPr>
          <w:rFonts w:ascii="Georgia" w:eastAsia="Times New Roman" w:hAnsi="Georgia" w:cs="Arial"/>
        </w:rPr>
      </w:pPr>
      <w:r w:rsidRPr="00402911">
        <w:rPr>
          <w:rFonts w:ascii="Georgia" w:eastAsia="Times New Roman" w:hAnsi="Georgia"/>
          <w:i/>
          <w:u w:val="single"/>
        </w:rPr>
        <w:t>Blood</w:t>
      </w:r>
      <w:r w:rsidRPr="00402911">
        <w:rPr>
          <w:rFonts w:ascii="Georgia" w:eastAsia="Times New Roman" w:hAnsi="Georgia" w:cs="Arial"/>
          <w:i/>
        </w:rPr>
        <w:t xml:space="preserve">, </w:t>
      </w:r>
      <w:r w:rsidRPr="00402911">
        <w:rPr>
          <w:rFonts w:ascii="Georgia" w:eastAsia="Times New Roman" w:hAnsi="Georgia" w:cs="Arial"/>
          <w:i/>
          <w:u w:val="single"/>
        </w:rPr>
        <w:t>Blood Products</w:t>
      </w:r>
      <w:r w:rsidRPr="00402911">
        <w:rPr>
          <w:rFonts w:ascii="Georgia" w:eastAsia="Times New Roman" w:hAnsi="Georgia" w:cs="Arial"/>
          <w:i/>
        </w:rPr>
        <w:t>,</w:t>
      </w:r>
      <w:r w:rsidRPr="00402911">
        <w:rPr>
          <w:rFonts w:ascii="Georgia" w:eastAsia="Times New Roman" w:hAnsi="Georgia" w:cs="Arial"/>
        </w:rPr>
        <w:t xml:space="preserve"> and </w:t>
      </w:r>
      <w:r w:rsidRPr="00402911">
        <w:rPr>
          <w:rFonts w:ascii="Georgia" w:eastAsia="Times New Roman" w:hAnsi="Georgia" w:cs="Arial"/>
          <w:i/>
          <w:u w:val="single"/>
        </w:rPr>
        <w:t>Body Fluids</w:t>
      </w:r>
      <w:r w:rsidRPr="00402911">
        <w:rPr>
          <w:rFonts w:ascii="Georgia" w:eastAsia="Times New Roman" w:hAnsi="Georgia" w:cs="Arial"/>
          <w:u w:val="single"/>
        </w:rPr>
        <w:t>:</w:t>
      </w:r>
      <w:r w:rsidRPr="00402911">
        <w:rPr>
          <w:rFonts w:ascii="Georgia" w:eastAsia="Times New Roman" w:hAnsi="Georgia" w:cs="Arial"/>
        </w:rPr>
        <w:t xml:space="preserve"> All waste blood, blood products, and body fluids greater than 20ml. (2/3 oz.) in volume that exist in a free liquid state and cannot be carefully poured down a drain.</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HBV</w:t>
      </w:r>
      <w:r w:rsidRPr="00402911">
        <w:rPr>
          <w:rFonts w:ascii="Georgia" w:eastAsia="Times New Roman" w:hAnsi="Georgia" w:cs="Arial"/>
          <w:i/>
          <w:u w:val="single"/>
        </w:rPr>
        <w:t>:</w:t>
      </w:r>
      <w:r w:rsidRPr="00402911">
        <w:rPr>
          <w:rFonts w:ascii="Georgia" w:eastAsia="Times New Roman" w:hAnsi="Georgia" w:cs="Arial"/>
          <w:i/>
        </w:rPr>
        <w:t xml:space="preserve"> </w:t>
      </w:r>
      <w:r w:rsidRPr="00402911">
        <w:rPr>
          <w:rFonts w:ascii="Georgia" w:eastAsia="Times New Roman" w:hAnsi="Georgia" w:cs="Arial"/>
        </w:rPr>
        <w:t>Hepatitis B virus.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HIV</w:t>
      </w:r>
      <w:r w:rsidRPr="00402911">
        <w:rPr>
          <w:rFonts w:ascii="Georgia" w:eastAsia="Times New Roman" w:hAnsi="Georgia" w:cs="Arial"/>
          <w:i/>
          <w:u w:val="single"/>
        </w:rPr>
        <w:t>:</w:t>
      </w:r>
      <w:r w:rsidRPr="00402911">
        <w:rPr>
          <w:rFonts w:ascii="Georgia" w:eastAsia="Times New Roman" w:hAnsi="Georgia" w:cs="Arial"/>
          <w:i/>
        </w:rPr>
        <w:t xml:space="preserve"> </w:t>
      </w:r>
      <w:r w:rsidRPr="00402911">
        <w:rPr>
          <w:rFonts w:ascii="Georgia" w:eastAsia="Times New Roman" w:hAnsi="Georgia" w:cs="Arial"/>
        </w:rPr>
        <w:t>Human immunodeficiency virus.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Occupational</w:t>
      </w:r>
      <w:r w:rsidRPr="00402911">
        <w:rPr>
          <w:rFonts w:ascii="Georgia" w:eastAsia="Times New Roman" w:hAnsi="Georgia" w:cs="Arial"/>
          <w:i/>
          <w:u w:val="single"/>
        </w:rPr>
        <w:t xml:space="preserve"> Exposure:</w:t>
      </w:r>
      <w:r w:rsidRPr="00402911">
        <w:rPr>
          <w:rFonts w:ascii="Georgia" w:eastAsia="Times New Roman" w:hAnsi="Georgia" w:cs="Arial"/>
        </w:rPr>
        <w:t xml:space="preserve"> Reasonably anticipated skin, eye, mucous membrane, or parenteral contact with blood or other potentially infectious material(s) that may result from the performance of an organization personnel's duties.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Penetrating Injury</w:t>
      </w:r>
      <w:r w:rsidRPr="00402911">
        <w:rPr>
          <w:rFonts w:ascii="Georgia" w:eastAsia="Times New Roman" w:hAnsi="Georgia" w:cs="Arial"/>
          <w:i/>
          <w:u w:val="single"/>
        </w:rPr>
        <w:t>:</w:t>
      </w:r>
      <w:r w:rsidRPr="00402911">
        <w:rPr>
          <w:rFonts w:ascii="Georgia" w:eastAsia="Times New Roman" w:hAnsi="Georgia" w:cs="Arial"/>
        </w:rPr>
        <w:t xml:space="preserve"> Piercing mucous membranes or the skin barrier through such events as needle sticks, human bites, cuts, and abrasions.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cs="Arial"/>
          <w:i/>
          <w:u w:val="single"/>
        </w:rPr>
        <w:t xml:space="preserve">Personal </w:t>
      </w:r>
      <w:r w:rsidRPr="00402911">
        <w:rPr>
          <w:rFonts w:ascii="Georgia" w:eastAsia="Times New Roman" w:hAnsi="Georgia"/>
          <w:i/>
          <w:u w:val="single"/>
        </w:rPr>
        <w:t>Protective</w:t>
      </w:r>
      <w:r w:rsidRPr="00402911">
        <w:rPr>
          <w:rFonts w:ascii="Georgia" w:eastAsia="Times New Roman" w:hAnsi="Georgia" w:cs="Arial"/>
          <w:i/>
          <w:u w:val="single"/>
        </w:rPr>
        <w:t xml:space="preserve"> Equipment (PPE):</w:t>
      </w:r>
      <w:r w:rsidRPr="00402911">
        <w:rPr>
          <w:rFonts w:ascii="Georgia" w:eastAsia="Times New Roman" w:hAnsi="Georgia" w:cs="Arial"/>
        </w:rPr>
        <w:t xml:space="preserve"> Specialized clothing or equipment worn by personnel for protection against a hazard.  PPE will be considered “appropriate” only if it does not permit blood or other potentially infectious materials to pass through or reach organization personnel's work clothes, street clothes, undergarments, skin, eyes, mouth, or other mucous membranes under normal conditions of use and for the duration of time which the protective equipment will be used.  General work clothes, (e.g., uniforms, pants, shirts, or blouses) not intended to function as protection against a hazard, are not considered to be personal protective equipment.</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Source</w:t>
      </w:r>
      <w:r w:rsidRPr="00402911">
        <w:rPr>
          <w:rFonts w:ascii="Georgia" w:eastAsia="Times New Roman" w:hAnsi="Georgia" w:cs="Arial"/>
          <w:i/>
          <w:u w:val="single"/>
        </w:rPr>
        <w:t xml:space="preserve"> Individual:</w:t>
      </w:r>
      <w:r w:rsidRPr="00402911">
        <w:rPr>
          <w:rFonts w:ascii="Georgia" w:eastAsia="Times New Roman" w:hAnsi="Georgia" w:cs="Arial"/>
        </w:rPr>
        <w:t xml:space="preserve"> Any individual, living or dead, whose blood or other potentially infectious materials may be a source of occupational exposure to personnel.</w:t>
      </w:r>
    </w:p>
    <w:p w:rsidR="00402911" w:rsidRPr="00402911" w:rsidRDefault="00402911" w:rsidP="00402911">
      <w:pPr>
        <w:numPr>
          <w:ilvl w:val="0"/>
          <w:numId w:val="5"/>
        </w:numPr>
        <w:spacing w:after="0" w:line="240" w:lineRule="auto"/>
        <w:rPr>
          <w:rFonts w:ascii="Georgia" w:eastAsia="Times New Roman" w:hAnsi="Georgia"/>
        </w:rPr>
      </w:pPr>
      <w:r w:rsidRPr="00402911">
        <w:rPr>
          <w:rFonts w:ascii="Georgia" w:eastAsia="Times New Roman" w:hAnsi="Georgia"/>
          <w:i/>
          <w:u w:val="single"/>
        </w:rPr>
        <w:t>Sterilize:</w:t>
      </w:r>
      <w:r w:rsidRPr="00402911">
        <w:rPr>
          <w:rFonts w:ascii="Georgia" w:eastAsia="Times New Roman" w:hAnsi="Georgia"/>
        </w:rPr>
        <w:t xml:space="preserve"> The use of a physical or chemical procedure to destroy all microbial life including highly resistant bacterial endospores.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Standard</w:t>
      </w:r>
      <w:r w:rsidRPr="00402911">
        <w:rPr>
          <w:rFonts w:ascii="Georgia" w:eastAsia="Times New Roman" w:hAnsi="Georgia" w:cs="Arial"/>
          <w:i/>
          <w:u w:val="single"/>
        </w:rPr>
        <w:t xml:space="preserve"> Precautions:</w:t>
      </w:r>
      <w:r w:rsidRPr="00402911">
        <w:rPr>
          <w:rFonts w:ascii="Georgia" w:eastAsia="Times New Roman" w:hAnsi="Georgia" w:cs="Arial"/>
        </w:rPr>
        <w:t xml:space="preserve"> An approach to infection control where all human blood and certain human body fluids are treated as if known to be infectious for HIV, HBV, and other bloodborne pathogens.</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t>Targeted</w:t>
      </w:r>
      <w:r w:rsidRPr="00402911">
        <w:rPr>
          <w:rFonts w:ascii="Georgia" w:eastAsia="Times New Roman" w:hAnsi="Georgia" w:cs="Arial"/>
          <w:i/>
          <w:u w:val="single"/>
        </w:rPr>
        <w:t xml:space="preserve"> or Priority-directed </w:t>
      </w:r>
      <w:r w:rsidRPr="00402911">
        <w:rPr>
          <w:rFonts w:ascii="Georgia" w:eastAsia="Times New Roman" w:hAnsi="Georgia" w:cs="Arial"/>
          <w:i/>
          <w:iCs/>
          <w:u w:val="single"/>
        </w:rPr>
        <w:t>S</w:t>
      </w:r>
      <w:r w:rsidRPr="00402911">
        <w:rPr>
          <w:rFonts w:ascii="Georgia" w:eastAsia="Times New Roman" w:hAnsi="Georgia" w:cs="Arial"/>
          <w:i/>
          <w:u w:val="single"/>
        </w:rPr>
        <w:t>urveillance:</w:t>
      </w:r>
      <w:r w:rsidRPr="00402911">
        <w:rPr>
          <w:rFonts w:ascii="Georgia" w:eastAsia="Times New Roman" w:hAnsi="Georgia" w:cs="Arial"/>
        </w:rPr>
        <w:t xml:space="preserve"> Surveillance activities that focus on specific patient populations or specific procedures.</w:t>
      </w:r>
    </w:p>
    <w:p w:rsidR="00402911" w:rsidRPr="00402911" w:rsidRDefault="00402911" w:rsidP="00402911">
      <w:pPr>
        <w:spacing w:after="0" w:line="240" w:lineRule="auto"/>
        <w:ind w:left="720"/>
        <w:rPr>
          <w:rFonts w:ascii="Georgia" w:eastAsia="Times New Roman" w:hAnsi="Georgia" w:cs="Arial"/>
        </w:rPr>
      </w:pP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i/>
          <w:u w:val="single"/>
        </w:rPr>
        <w:lastRenderedPageBreak/>
        <w:t>Waterless</w:t>
      </w:r>
      <w:r w:rsidRPr="00402911">
        <w:rPr>
          <w:rFonts w:ascii="Georgia" w:eastAsia="Times New Roman" w:hAnsi="Georgia" w:cs="Arial"/>
          <w:i/>
          <w:u w:val="single"/>
        </w:rPr>
        <w:t xml:space="preserve"> Antiseptic Agent:</w:t>
      </w:r>
      <w:r w:rsidRPr="00402911">
        <w:rPr>
          <w:rFonts w:ascii="Georgia" w:eastAsia="Times New Roman" w:hAnsi="Georgia" w:cs="Arial"/>
          <w:iCs/>
        </w:rPr>
        <w:t xml:space="preserve"> An antiseptic agent that does not require use of exogenous water.  After applying such an agent, the hands are rubbed together until the agent has dried.</w:t>
      </w:r>
    </w:p>
    <w:p w:rsidR="00402911" w:rsidRPr="00402911" w:rsidRDefault="00402911" w:rsidP="00402911">
      <w:pPr>
        <w:numPr>
          <w:ilvl w:val="0"/>
          <w:numId w:val="5"/>
        </w:numPr>
        <w:spacing w:after="0" w:line="240" w:lineRule="auto"/>
        <w:rPr>
          <w:rFonts w:ascii="Georgia" w:eastAsia="Times New Roman" w:hAnsi="Georgia" w:cs="Arial"/>
        </w:rPr>
      </w:pPr>
      <w:r w:rsidRPr="00402911">
        <w:rPr>
          <w:rFonts w:ascii="Georgia" w:eastAsia="Times New Roman" w:hAnsi="Georgia" w:cs="Arial"/>
          <w:i/>
          <w:u w:val="single"/>
        </w:rPr>
        <w:t>Wor</w:t>
      </w:r>
      <w:r w:rsidRPr="00402911">
        <w:rPr>
          <w:rFonts w:ascii="Georgia" w:eastAsia="Times New Roman" w:hAnsi="Georgia"/>
          <w:i/>
          <w:u w:val="single"/>
        </w:rPr>
        <w:t>k</w:t>
      </w:r>
      <w:r w:rsidRPr="00402911">
        <w:rPr>
          <w:rFonts w:ascii="Georgia" w:eastAsia="Times New Roman" w:hAnsi="Georgia" w:cs="Arial"/>
          <w:i/>
          <w:u w:val="single"/>
        </w:rPr>
        <w:t xml:space="preserve"> </w:t>
      </w:r>
      <w:r w:rsidRPr="00402911">
        <w:rPr>
          <w:rFonts w:ascii="Georgia" w:eastAsia="Times New Roman" w:hAnsi="Georgia"/>
          <w:i/>
          <w:u w:val="single"/>
        </w:rPr>
        <w:t>Practice</w:t>
      </w:r>
      <w:r w:rsidRPr="00402911">
        <w:rPr>
          <w:rFonts w:ascii="Georgia" w:eastAsia="Times New Roman" w:hAnsi="Georgia" w:cs="Arial"/>
          <w:i/>
          <w:u w:val="single"/>
        </w:rPr>
        <w:t xml:space="preserve"> Controls:</w:t>
      </w:r>
      <w:r w:rsidRPr="00402911">
        <w:rPr>
          <w:rFonts w:ascii="Georgia" w:eastAsia="Times New Roman" w:hAnsi="Georgia" w:cs="Arial"/>
        </w:rPr>
        <w:t xml:space="preserve"> Controls that reduce the likelihood of exposure by altering the </w:t>
      </w:r>
      <w:proofErr w:type="gramStart"/>
      <w:r w:rsidRPr="00402911">
        <w:rPr>
          <w:rFonts w:ascii="Georgia" w:eastAsia="Times New Roman" w:hAnsi="Georgia" w:cs="Arial"/>
        </w:rPr>
        <w:t>manner in which</w:t>
      </w:r>
      <w:proofErr w:type="gramEnd"/>
      <w:r w:rsidRPr="00402911">
        <w:rPr>
          <w:rFonts w:ascii="Georgia" w:eastAsia="Times New Roman" w:hAnsi="Georgia" w:cs="Arial"/>
        </w:rPr>
        <w:t xml:space="preserve"> a task is performed (e.g., prohibiting recapping of needles by a two (2)-handed technique.)</w:t>
      </w:r>
    </w:p>
    <w:p w:rsidR="00402911" w:rsidRPr="00402911" w:rsidRDefault="00402911" w:rsidP="00402911">
      <w:pPr>
        <w:numPr>
          <w:ilvl w:val="0"/>
          <w:numId w:val="5"/>
        </w:numPr>
        <w:spacing w:after="0" w:line="240" w:lineRule="auto"/>
        <w:rPr>
          <w:rFonts w:ascii="Georgia" w:eastAsia="Times New Roman" w:hAnsi="Georgia"/>
        </w:rPr>
      </w:pPr>
      <w:r w:rsidRPr="00402911">
        <w:rPr>
          <w:rFonts w:ascii="Georgia" w:eastAsia="Times New Roman" w:hAnsi="Georgia" w:cs="Arial"/>
          <w:i/>
          <w:u w:val="single"/>
        </w:rPr>
        <w:t>Nosocomial Infections</w:t>
      </w:r>
      <w:r w:rsidRPr="00402911">
        <w:rPr>
          <w:rFonts w:ascii="Georgia" w:eastAsia="Times New Roman" w:hAnsi="Georgia" w:cs="Arial"/>
        </w:rPr>
        <w:t>: This type of infection is known as a hospital-acquired infection.  These infections are a result of treatment in a hospital.  Infections are considered nosocomial if they first appear 48 hours or more after hospital admission or within 30 days after discharge.</w:t>
      </w:r>
    </w:p>
    <w:p w:rsidR="00742416" w:rsidRDefault="00742416" w:rsidP="00742416">
      <w:pPr>
        <w:spacing w:after="0" w:line="240" w:lineRule="auto"/>
        <w:rPr>
          <w:rFonts w:ascii="Georgia" w:hAnsi="Georgia"/>
        </w:rPr>
      </w:pPr>
    </w:p>
    <w:p w:rsidR="00126981" w:rsidRPr="00126981" w:rsidRDefault="00126981" w:rsidP="00742416">
      <w:pPr>
        <w:spacing w:after="0" w:line="240" w:lineRule="auto"/>
        <w:rPr>
          <w:rFonts w:ascii="Avenir" w:eastAsia="PMingLiU" w:hAnsi="Avenir"/>
          <w:b/>
          <w:bCs/>
          <w:caps/>
          <w:sz w:val="28"/>
          <w:szCs w:val="28"/>
        </w:rPr>
      </w:pPr>
      <w:r w:rsidRPr="00126981">
        <w:rPr>
          <w:rFonts w:ascii="Avenir" w:eastAsia="PMingLiU" w:hAnsi="Avenir"/>
          <w:b/>
          <w:bCs/>
          <w:caps/>
          <w:sz w:val="28"/>
          <w:szCs w:val="28"/>
        </w:rPr>
        <w:t>PROCEDURE</w:t>
      </w:r>
    </w:p>
    <w:p w:rsidR="007A238C" w:rsidRPr="007A238C" w:rsidRDefault="007A238C" w:rsidP="007A238C">
      <w:pPr>
        <w:spacing w:after="0" w:line="240" w:lineRule="auto"/>
        <w:ind w:left="432"/>
        <w:rPr>
          <w:rFonts w:ascii="Georgia" w:eastAsia="Times New Roman" w:hAnsi="Georgia"/>
        </w:rPr>
      </w:pPr>
    </w:p>
    <w:p w:rsidR="00FC0DE2" w:rsidRPr="00DF6220" w:rsidRDefault="00D574C6" w:rsidP="00FC0DE2">
      <w:pPr>
        <w:numPr>
          <w:ilvl w:val="0"/>
          <w:numId w:val="6"/>
        </w:numPr>
        <w:spacing w:after="0" w:line="240" w:lineRule="auto"/>
        <w:rPr>
          <w:rFonts w:ascii="Georgia" w:eastAsia="Times New Roman" w:hAnsi="Georgia"/>
        </w:rPr>
      </w:pPr>
      <w:r w:rsidRPr="00DF6220">
        <w:rPr>
          <w:rFonts w:ascii="Georgia" w:eastAsia="Times New Roman" w:hAnsi="Georgia"/>
          <w:szCs w:val="20"/>
        </w:rPr>
        <w:t>Ohio Living Home Health and Hospice educate</w:t>
      </w:r>
      <w:r w:rsidR="00F31A8C" w:rsidRPr="00DF6220">
        <w:rPr>
          <w:rFonts w:ascii="Georgia" w:eastAsia="Times New Roman" w:hAnsi="Georgia"/>
          <w:szCs w:val="20"/>
        </w:rPr>
        <w:t>s</w:t>
      </w:r>
      <w:r w:rsidRPr="00DF6220">
        <w:rPr>
          <w:rFonts w:ascii="Georgia" w:eastAsia="Times New Roman" w:hAnsi="Georgia"/>
          <w:szCs w:val="20"/>
        </w:rPr>
        <w:t xml:space="preserve"> all personnel on infection control policies,</w:t>
      </w:r>
      <w:r w:rsidRPr="00D574C6">
        <w:rPr>
          <w:rFonts w:ascii="Arial" w:eastAsia="Times New Roman" w:hAnsi="Arial"/>
          <w:szCs w:val="20"/>
        </w:rPr>
        <w:t xml:space="preserve"> </w:t>
      </w:r>
      <w:r w:rsidRPr="00DF6220">
        <w:rPr>
          <w:rFonts w:ascii="Georgia" w:eastAsia="Times New Roman" w:hAnsi="Georgia"/>
        </w:rPr>
        <w:t xml:space="preserve">procedures, and their responsibilities for implementation.  </w:t>
      </w:r>
    </w:p>
    <w:p w:rsidR="00DF6220" w:rsidRPr="00DF6220" w:rsidRDefault="00F31A8C" w:rsidP="00DF6220">
      <w:pPr>
        <w:numPr>
          <w:ilvl w:val="0"/>
          <w:numId w:val="6"/>
        </w:numPr>
        <w:spacing w:after="0" w:line="240" w:lineRule="auto"/>
        <w:rPr>
          <w:rFonts w:ascii="Georgia" w:eastAsia="Times New Roman" w:hAnsi="Georgia" w:cs="Arial"/>
        </w:rPr>
      </w:pPr>
      <w:r w:rsidRPr="00DF6220">
        <w:rPr>
          <w:rFonts w:ascii="Georgia" w:eastAsia="Times New Roman" w:hAnsi="Georgia" w:cs="Arial"/>
        </w:rPr>
        <w:t xml:space="preserve">Each employee’s potential occupational exposure is determined by job classification in accordance with state and federal law and OSHA mandates. </w:t>
      </w:r>
    </w:p>
    <w:p w:rsidR="00DF6220" w:rsidRPr="00DF6220" w:rsidRDefault="00DF6220" w:rsidP="00DF6220">
      <w:pPr>
        <w:numPr>
          <w:ilvl w:val="1"/>
          <w:numId w:val="6"/>
        </w:numPr>
        <w:spacing w:after="0" w:line="240" w:lineRule="auto"/>
        <w:ind w:left="864"/>
        <w:rPr>
          <w:rFonts w:ascii="Georgia" w:eastAsia="Times New Roman" w:hAnsi="Georgia" w:cs="Arial"/>
        </w:rPr>
      </w:pPr>
      <w:r w:rsidRPr="00DF6220">
        <w:rPr>
          <w:rFonts w:ascii="Georgia" w:hAnsi="Georgia" w:cs="Arial"/>
        </w:rPr>
        <w:t xml:space="preserve">Upon hire, employees in Categories I and II are offered the opportunity to receive free of charge, a vaccine to protect against the Hepatitis B virus. The administration of the vaccine includes all appropriate initial vaccines, boosters, follow-up tests, and lab work as indicated. </w:t>
      </w:r>
    </w:p>
    <w:p w:rsidR="00F31A8C" w:rsidRPr="00DF6220" w:rsidRDefault="00DF6220" w:rsidP="00F31A8C">
      <w:pPr>
        <w:numPr>
          <w:ilvl w:val="1"/>
          <w:numId w:val="6"/>
        </w:numPr>
        <w:spacing w:after="0" w:line="240" w:lineRule="auto"/>
        <w:ind w:left="864"/>
        <w:rPr>
          <w:rFonts w:ascii="Georgia" w:eastAsia="Times New Roman" w:hAnsi="Georgia" w:cs="Arial"/>
        </w:rPr>
      </w:pPr>
      <w:r w:rsidRPr="00DF6220">
        <w:rPr>
          <w:rFonts w:ascii="Georgia" w:eastAsia="Times New Roman" w:hAnsi="Georgia" w:cs="Arial"/>
        </w:rPr>
        <w:t xml:space="preserve">Employees that wish to decline the vaccine must sign a statement of declination that is kept in a confidential part of their personnel file. </w:t>
      </w:r>
    </w:p>
    <w:p w:rsidR="00DF6220" w:rsidRPr="00DF6220" w:rsidRDefault="00DF6220" w:rsidP="00F31A8C">
      <w:pPr>
        <w:numPr>
          <w:ilvl w:val="1"/>
          <w:numId w:val="6"/>
        </w:numPr>
        <w:spacing w:after="0" w:line="240" w:lineRule="auto"/>
        <w:ind w:left="864"/>
        <w:rPr>
          <w:rFonts w:ascii="Georgia" w:eastAsia="Times New Roman" w:hAnsi="Georgia" w:cs="Arial"/>
        </w:rPr>
      </w:pPr>
      <w:r w:rsidRPr="00DF6220">
        <w:rPr>
          <w:rFonts w:ascii="Georgia" w:eastAsia="Times New Roman" w:hAnsi="Georgia" w:cs="Arial"/>
        </w:rPr>
        <w:t>Employees are provided personal protective equipment as appropriated based on the potential for an occupational exposure as determined by their job classification</w:t>
      </w:r>
    </w:p>
    <w:p w:rsidR="00D574C6" w:rsidRPr="00DF6220" w:rsidRDefault="00D574C6" w:rsidP="00D574C6">
      <w:pPr>
        <w:numPr>
          <w:ilvl w:val="0"/>
          <w:numId w:val="6"/>
        </w:numPr>
        <w:spacing w:after="0" w:line="240" w:lineRule="auto"/>
        <w:rPr>
          <w:rFonts w:ascii="Georgia" w:eastAsia="Times New Roman" w:hAnsi="Georgia" w:cs="Arial"/>
        </w:rPr>
      </w:pPr>
      <w:r w:rsidRPr="00DF6220">
        <w:rPr>
          <w:rFonts w:ascii="Georgia" w:eastAsia="Times New Roman" w:hAnsi="Georgia"/>
        </w:rPr>
        <w:t>Personnel</w:t>
      </w:r>
      <w:r w:rsidRPr="00DF6220">
        <w:rPr>
          <w:rFonts w:ascii="Georgia" w:eastAsia="Times New Roman" w:hAnsi="Georgia" w:cs="Arial"/>
        </w:rPr>
        <w:t xml:space="preserve"> </w:t>
      </w:r>
      <w:r w:rsidR="00F31A8C" w:rsidRPr="00DF6220">
        <w:rPr>
          <w:rFonts w:ascii="Georgia" w:eastAsia="Times New Roman" w:hAnsi="Georgia" w:cs="Arial"/>
        </w:rPr>
        <w:t>are</w:t>
      </w:r>
      <w:r w:rsidRPr="00DF6220">
        <w:rPr>
          <w:rFonts w:ascii="Georgia" w:eastAsia="Times New Roman" w:hAnsi="Georgia" w:cs="Arial"/>
        </w:rPr>
        <w:t xml:space="preserve"> provided training on the basics of transmission of pathogens to patients and personnel, bloodborne diseases,</w:t>
      </w:r>
      <w:r w:rsidR="00D45B69">
        <w:rPr>
          <w:rFonts w:ascii="Georgia" w:eastAsia="Times New Roman" w:hAnsi="Georgia" w:cs="Arial"/>
        </w:rPr>
        <w:t xml:space="preserve"> respiratory diseases,</w:t>
      </w:r>
      <w:r w:rsidRPr="00DF6220">
        <w:rPr>
          <w:rFonts w:ascii="Georgia" w:eastAsia="Times New Roman" w:hAnsi="Georgia" w:cs="Arial"/>
        </w:rPr>
        <w:t xml:space="preserve"> the use of standard precautions, infectious waste management, and other infection control procedures when their work activities may result in an exposure to blood</w:t>
      </w:r>
      <w:r w:rsidR="00D45B69">
        <w:rPr>
          <w:rFonts w:ascii="Georgia" w:eastAsia="Times New Roman" w:hAnsi="Georgia" w:cs="Arial"/>
        </w:rPr>
        <w:t xml:space="preserve"> droplets</w:t>
      </w:r>
      <w:r w:rsidRPr="00DF6220">
        <w:rPr>
          <w:rFonts w:ascii="Georgia" w:eastAsia="Times New Roman" w:hAnsi="Georgia" w:cs="Arial"/>
        </w:rPr>
        <w:t xml:space="preserve">, other potentially infectious materials, or </w:t>
      </w:r>
      <w:r w:rsidR="00FC0DE2" w:rsidRPr="00DF6220">
        <w:rPr>
          <w:rFonts w:ascii="Georgia" w:eastAsia="Times New Roman" w:hAnsi="Georgia" w:cs="Arial"/>
        </w:rPr>
        <w:t>when</w:t>
      </w:r>
      <w:r w:rsidRPr="00DF6220">
        <w:rPr>
          <w:rFonts w:ascii="Georgia" w:eastAsia="Times New Roman" w:hAnsi="Georgia" w:cs="Arial"/>
        </w:rPr>
        <w:t xml:space="preserve"> differentiation between body fluid types is difficult or impossible.</w:t>
      </w:r>
    </w:p>
    <w:p w:rsidR="00D574C6" w:rsidRPr="00DF6220" w:rsidRDefault="00F31A8C" w:rsidP="00D574C6">
      <w:pPr>
        <w:numPr>
          <w:ilvl w:val="0"/>
          <w:numId w:val="6"/>
        </w:numPr>
        <w:spacing w:after="0" w:line="240" w:lineRule="auto"/>
        <w:rPr>
          <w:rFonts w:ascii="Georgia" w:eastAsia="Times New Roman" w:hAnsi="Georgia" w:cs="Arial"/>
        </w:rPr>
      </w:pPr>
      <w:r w:rsidRPr="00DF6220">
        <w:rPr>
          <w:rFonts w:ascii="Georgia" w:eastAsia="Times New Roman" w:hAnsi="Georgia" w:cs="Arial"/>
        </w:rPr>
        <w:t>Ohio Living Home Health and Hospice</w:t>
      </w:r>
      <w:r w:rsidR="00D574C6" w:rsidRPr="00DF6220">
        <w:rPr>
          <w:rFonts w:ascii="Georgia" w:eastAsia="Times New Roman" w:hAnsi="Georgia" w:cs="Arial"/>
        </w:rPr>
        <w:t xml:space="preserve"> utilize</w:t>
      </w:r>
      <w:r w:rsidRPr="00DF6220">
        <w:rPr>
          <w:rFonts w:ascii="Georgia" w:eastAsia="Times New Roman" w:hAnsi="Georgia" w:cs="Arial"/>
        </w:rPr>
        <w:t>s</w:t>
      </w:r>
      <w:r w:rsidR="00D574C6" w:rsidRPr="00DF6220">
        <w:rPr>
          <w:rFonts w:ascii="Georgia" w:eastAsia="Times New Roman" w:hAnsi="Georgia" w:cs="Arial"/>
        </w:rPr>
        <w:t xml:space="preserve"> its safety and performance improvement </w:t>
      </w:r>
      <w:r w:rsidR="00D574C6" w:rsidRPr="00DF6220">
        <w:rPr>
          <w:rFonts w:ascii="Georgia" w:eastAsia="Times New Roman" w:hAnsi="Georgia"/>
        </w:rPr>
        <w:t>process</w:t>
      </w:r>
      <w:r w:rsidR="00D574C6" w:rsidRPr="00DF6220">
        <w:rPr>
          <w:rFonts w:ascii="Georgia" w:eastAsia="Times New Roman" w:hAnsi="Georgia" w:cs="Arial"/>
        </w:rPr>
        <w:t xml:space="preserve"> to identify risks for the acquisition and transmission of infectious agents on an ongoing basis.  Sources of infection (Nosocomial, home acquired, and professional exposure) will be tracked as well as the type of infection.</w:t>
      </w:r>
    </w:p>
    <w:p w:rsidR="00D574C6" w:rsidRPr="00DF6220" w:rsidRDefault="00D574C6" w:rsidP="00D574C6">
      <w:pPr>
        <w:numPr>
          <w:ilvl w:val="0"/>
          <w:numId w:val="6"/>
        </w:numPr>
        <w:spacing w:after="0" w:line="240" w:lineRule="auto"/>
        <w:rPr>
          <w:rFonts w:ascii="Georgia" w:eastAsia="Times New Roman" w:hAnsi="Georgia" w:cs="Arial"/>
        </w:rPr>
      </w:pPr>
      <w:r w:rsidRPr="00DF6220">
        <w:rPr>
          <w:rFonts w:ascii="Georgia" w:eastAsia="Times New Roman" w:hAnsi="Georgia" w:cs="Arial"/>
        </w:rPr>
        <w:t xml:space="preserve">The infection control plan </w:t>
      </w:r>
      <w:r w:rsidR="00F31A8C" w:rsidRPr="00DF6220">
        <w:rPr>
          <w:rFonts w:ascii="Georgia" w:eastAsia="Times New Roman" w:hAnsi="Georgia" w:cs="Arial"/>
        </w:rPr>
        <w:t>is</w:t>
      </w:r>
      <w:r w:rsidRPr="00DF6220">
        <w:rPr>
          <w:rFonts w:ascii="Georgia" w:eastAsia="Times New Roman" w:hAnsi="Georgia" w:cs="Arial"/>
        </w:rPr>
        <w:t xml:space="preserve"> monitored and evaluated in the annual program </w:t>
      </w:r>
      <w:r w:rsidRPr="00DF6220">
        <w:rPr>
          <w:rFonts w:ascii="Georgia" w:eastAsia="Times New Roman" w:hAnsi="Georgia"/>
        </w:rPr>
        <w:t>evaluation</w:t>
      </w:r>
      <w:r w:rsidRPr="00DF6220">
        <w:rPr>
          <w:rFonts w:ascii="Georgia" w:eastAsia="Times New Roman" w:hAnsi="Georgia" w:cs="Arial"/>
        </w:rPr>
        <w:t xml:space="preserve"> and in conjunction with the review of the organization’s safety and performance improvement activities.</w:t>
      </w:r>
    </w:p>
    <w:p w:rsidR="00D574C6" w:rsidRPr="00DF6220" w:rsidRDefault="00D574C6" w:rsidP="00D574C6">
      <w:pPr>
        <w:numPr>
          <w:ilvl w:val="0"/>
          <w:numId w:val="7"/>
        </w:numPr>
        <w:spacing w:after="0" w:line="240" w:lineRule="auto"/>
        <w:rPr>
          <w:rFonts w:ascii="Georgia" w:eastAsia="Times New Roman" w:hAnsi="Georgia"/>
          <w:szCs w:val="20"/>
        </w:rPr>
      </w:pPr>
      <w:r w:rsidRPr="00DF6220">
        <w:rPr>
          <w:rFonts w:ascii="Georgia" w:eastAsia="Times New Roman" w:hAnsi="Georgia"/>
          <w:szCs w:val="20"/>
        </w:rPr>
        <w:t xml:space="preserve">Success or failure of interventions for preventing and controlling infection </w:t>
      </w:r>
      <w:r w:rsidR="00F31A8C" w:rsidRPr="00DF6220">
        <w:rPr>
          <w:rFonts w:ascii="Georgia" w:eastAsia="Times New Roman" w:hAnsi="Georgia"/>
          <w:szCs w:val="20"/>
        </w:rPr>
        <w:t>are</w:t>
      </w:r>
      <w:r w:rsidRPr="00DF6220">
        <w:rPr>
          <w:rFonts w:ascii="Georgia" w:eastAsia="Times New Roman" w:hAnsi="Georgia"/>
          <w:szCs w:val="20"/>
        </w:rPr>
        <w:t xml:space="preserve"> addressed.</w:t>
      </w:r>
    </w:p>
    <w:p w:rsidR="00D574C6" w:rsidRPr="00DF6220" w:rsidRDefault="00D574C6" w:rsidP="00D574C6">
      <w:pPr>
        <w:numPr>
          <w:ilvl w:val="0"/>
          <w:numId w:val="7"/>
        </w:numPr>
        <w:spacing w:after="0" w:line="240" w:lineRule="auto"/>
        <w:rPr>
          <w:rFonts w:ascii="Georgia" w:eastAsia="Times New Roman" w:hAnsi="Georgia"/>
          <w:szCs w:val="20"/>
        </w:rPr>
      </w:pPr>
      <w:r w:rsidRPr="00DF6220">
        <w:rPr>
          <w:rFonts w:ascii="Georgia" w:eastAsia="Times New Roman" w:hAnsi="Georgia"/>
          <w:szCs w:val="20"/>
        </w:rPr>
        <w:t xml:space="preserve">Evolution of relevant infection control and prevention guidelines based on evidence and/or expert consensus </w:t>
      </w:r>
      <w:r w:rsidR="00F31A8C" w:rsidRPr="00DF6220">
        <w:rPr>
          <w:rFonts w:ascii="Georgia" w:eastAsia="Times New Roman" w:hAnsi="Georgia"/>
          <w:szCs w:val="20"/>
        </w:rPr>
        <w:t xml:space="preserve">are </w:t>
      </w:r>
      <w:r w:rsidRPr="00DF6220">
        <w:rPr>
          <w:rFonts w:ascii="Georgia" w:eastAsia="Times New Roman" w:hAnsi="Georgia"/>
          <w:szCs w:val="20"/>
        </w:rPr>
        <w:t>considered.</w:t>
      </w:r>
    </w:p>
    <w:p w:rsidR="00D574C6" w:rsidRPr="00DF6220" w:rsidRDefault="00D574C6" w:rsidP="00742416">
      <w:pPr>
        <w:pStyle w:val="ListParagraph"/>
        <w:numPr>
          <w:ilvl w:val="0"/>
          <w:numId w:val="10"/>
        </w:numPr>
        <w:spacing w:after="0" w:line="240" w:lineRule="auto"/>
        <w:ind w:left="360"/>
        <w:rPr>
          <w:rFonts w:ascii="Georgia" w:eastAsia="Times New Roman" w:hAnsi="Georgia"/>
          <w:szCs w:val="20"/>
        </w:rPr>
      </w:pPr>
      <w:r w:rsidRPr="00DF6220">
        <w:rPr>
          <w:rFonts w:ascii="Georgia" w:eastAsia="Times New Roman" w:hAnsi="Georgia" w:cs="Arial"/>
          <w:szCs w:val="24"/>
        </w:rPr>
        <w:t xml:space="preserve">The Clinical Team Leader or designee will be responsible for managing and </w:t>
      </w:r>
      <w:r w:rsidRPr="00DF6220">
        <w:rPr>
          <w:rFonts w:ascii="Georgia" w:eastAsia="Times New Roman" w:hAnsi="Georgia"/>
          <w:szCs w:val="24"/>
        </w:rPr>
        <w:t>coordinating</w:t>
      </w:r>
      <w:r w:rsidRPr="00DF6220">
        <w:rPr>
          <w:rFonts w:ascii="Georgia" w:eastAsia="Times New Roman" w:hAnsi="Georgia" w:cs="Arial"/>
          <w:szCs w:val="24"/>
        </w:rPr>
        <w:t xml:space="preserve"> infection control activities and reporting of infection control activities to the Quality Assurance and Performance Improvement Committee and other appropriate authorities.  </w:t>
      </w:r>
    </w:p>
    <w:sectPr w:rsidR="00D574C6" w:rsidRPr="00DF6220" w:rsidSect="00107739">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084" w:rsidRDefault="00FA2084" w:rsidP="00004886">
      <w:pPr>
        <w:spacing w:after="0" w:line="240" w:lineRule="auto"/>
      </w:pPr>
      <w:r>
        <w:separator/>
      </w:r>
    </w:p>
  </w:endnote>
  <w:endnote w:type="continuationSeparator" w:id="0">
    <w:p w:rsidR="00FA2084" w:rsidRDefault="00FA208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3A605C" w:rsidRPr="00742416" w:rsidRDefault="003A605C" w:rsidP="00742416">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D574C6">
              <w:rPr>
                <w:rFonts w:ascii="Avenir" w:hAnsi="Avenir"/>
                <w:b/>
                <w:noProof/>
              </w:rPr>
              <w:t>4</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D574C6">
              <w:rPr>
                <w:rFonts w:ascii="Avenir" w:hAnsi="Avenir"/>
                <w:b/>
                <w:noProof/>
              </w:rPr>
              <w:t>5</w:t>
            </w:r>
            <w:r w:rsidR="00744C01"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591968270"/>
      <w:docPartObj>
        <w:docPartGallery w:val="Page Numbers (Top of Page)"/>
        <w:docPartUnique/>
      </w:docPartObj>
    </w:sdtPr>
    <w:sdtEndPr/>
    <w:sdtContent>
      <w:p w:rsidR="00742416" w:rsidRPr="00742416" w:rsidRDefault="00742416" w:rsidP="00742416">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4</w:t>
        </w:r>
        <w:r w:rsidRPr="0091763A">
          <w:rPr>
            <w:rFonts w:ascii="Avenir" w:hAnsi="Aveni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084" w:rsidRDefault="00FA2084" w:rsidP="00004886">
      <w:pPr>
        <w:spacing w:after="0" w:line="240" w:lineRule="auto"/>
      </w:pPr>
      <w:bookmarkStart w:id="0" w:name="_Hlk69309953"/>
      <w:bookmarkEnd w:id="0"/>
      <w:r>
        <w:separator/>
      </w:r>
    </w:p>
  </w:footnote>
  <w:footnote w:type="continuationSeparator" w:id="0">
    <w:p w:rsidR="00FA2084" w:rsidRDefault="00FA208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F74" w:rsidRDefault="003A605C" w:rsidP="00107739">
    <w:pPr>
      <w:pStyle w:val="Header"/>
      <w:ind w:left="-72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739" w:rsidRDefault="00107739" w:rsidP="00107739">
    <w:pPr>
      <w:pStyle w:val="Header"/>
      <w:ind w:left="-720"/>
    </w:pPr>
    <w:r>
      <w:rPr>
        <w:noProof/>
      </w:rPr>
      <mc:AlternateContent>
        <mc:Choice Requires="wps">
          <w:drawing>
            <wp:anchor distT="0" distB="0" distL="114300" distR="114300" simplePos="0" relativeHeight="251662336" behindDoc="0" locked="0" layoutInCell="1" allowOverlap="1" wp14:anchorId="27ED511B" wp14:editId="564D52F2">
              <wp:simplePos x="0" y="0"/>
              <wp:positionH relativeFrom="column">
                <wp:posOffset>2695575</wp:posOffset>
              </wp:positionH>
              <wp:positionV relativeFrom="paragraph">
                <wp:posOffset>104140</wp:posOffset>
              </wp:positionV>
              <wp:extent cx="3583940" cy="50355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739" w:rsidRPr="0091763A" w:rsidRDefault="00107739" w:rsidP="00107739">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D511B" id="_x0000_t202" coordsize="21600,21600" o:spt="202" path="m,l,21600r21600,l21600,xe">
              <v:stroke joinstyle="miter"/>
              <v:path gradientshapeok="t" o:connecttype="rect"/>
            </v:shapetype>
            <v:shape id="Text Box 5" o:spid="_x0000_s1026" type="#_x0000_t202" style="position:absolute;left:0;text-align:left;margin-left:212.25pt;margin-top:8.2pt;width:282.2pt;height:39.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" stroked="f">
              <v:textbox style="mso-fit-shape-to-text:t">
                <w:txbxContent>
                  <w:p w:rsidR="00107739" w:rsidRPr="0091763A" w:rsidRDefault="00107739" w:rsidP="00107739">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Pr>
        <w:noProof/>
      </w:rPr>
      <w:drawing>
        <wp:anchor distT="0" distB="0" distL="114300" distR="114300" simplePos="0" relativeHeight="251663360" behindDoc="0" locked="0" layoutInCell="1" allowOverlap="1" wp14:anchorId="1B3735C4">
          <wp:simplePos x="0" y="0"/>
          <wp:positionH relativeFrom="margin">
            <wp:posOffset>-476250</wp:posOffset>
          </wp:positionH>
          <wp:positionV relativeFrom="paragraph">
            <wp:posOffset>8890</wp:posOffset>
          </wp:positionV>
          <wp:extent cx="2124710" cy="548640"/>
          <wp:effectExtent l="0" t="0" r="8890" b="3810"/>
          <wp:wrapThrough wrapText="bothSides">
            <wp:wrapPolygon edited="0">
              <wp:start x="0" y="0"/>
              <wp:lineTo x="0" y="21000"/>
              <wp:lineTo x="21497" y="21000"/>
              <wp:lineTo x="21497" y="0"/>
              <wp:lineTo x="0" y="0"/>
            </wp:wrapPolygon>
          </wp:wrapThrough>
          <wp:docPr id="4" name="Picture 4"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extLst>
                      <a:ext uri="{28A0092B-C50C-407E-A947-70E740481C1C}">
                        <a14:useLocalDpi xmlns:a14="http://schemas.microsoft.com/office/drawing/2010/main" val="0"/>
                      </a:ext>
                    </a:extLst>
                  </a:blip>
                  <a:stretch>
                    <a:fillRect/>
                  </a:stretch>
                </pic:blipFill>
                <pic:spPr>
                  <a:xfrm>
                    <a:off x="0" y="0"/>
                    <a:ext cx="2124710" cy="548640"/>
                  </a:xfrm>
                  <a:prstGeom prst="rect">
                    <a:avLst/>
                  </a:prstGeom>
                </pic:spPr>
              </pic:pic>
            </a:graphicData>
          </a:graphic>
          <wp14:sizeRelH relativeFrom="page">
            <wp14:pctWidth>0</wp14:pctWidth>
          </wp14:sizeRelH>
          <wp14:sizeRelV relativeFrom="page">
            <wp14:pctHeight>0</wp14:pctHeight>
          </wp14:sizeRelV>
        </wp:anchor>
      </w:drawing>
    </w:r>
  </w:p>
  <w:p w:rsidR="00107739" w:rsidRDefault="00107739">
    <w:pPr>
      <w:pStyle w:val="Header"/>
    </w:pPr>
  </w:p>
  <w:p w:rsidR="00107739" w:rsidRPr="00107739" w:rsidRDefault="00107739" w:rsidP="00107739">
    <w:pPr>
      <w:pStyle w:val="Header"/>
      <w:spacing w:after="0" w:line="240" w:lineRule="auto"/>
      <w:rPr>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5"/>
      <w:gridCol w:w="3113"/>
    </w:tblGrid>
    <w:tr w:rsidR="00107739" w:rsidRPr="00004886" w:rsidTr="00107739">
      <w:trPr>
        <w:trHeight w:val="518"/>
      </w:trPr>
      <w:tc>
        <w:tcPr>
          <w:tcW w:w="9350" w:type="dxa"/>
          <w:gridSpan w:val="3"/>
          <w:shd w:val="clear" w:color="auto" w:fill="D9D9D9" w:themeFill="background1" w:themeFillShade="D9"/>
          <w:vAlign w:val="center"/>
        </w:tcPr>
        <w:p w:rsidR="00107739" w:rsidRPr="0091763A" w:rsidRDefault="00107739" w:rsidP="0010773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07739" w:rsidRPr="00004886" w:rsidTr="00107739">
      <w:trPr>
        <w:trHeight w:val="518"/>
      </w:trPr>
      <w:tc>
        <w:tcPr>
          <w:tcW w:w="9350" w:type="dxa"/>
          <w:gridSpan w:val="3"/>
          <w:vAlign w:val="center"/>
        </w:tcPr>
        <w:p w:rsidR="00107739" w:rsidRPr="00383057" w:rsidRDefault="00107739" w:rsidP="00107739">
          <w:pPr>
            <w:spacing w:after="0" w:line="240" w:lineRule="auto"/>
            <w:rPr>
              <w:rFonts w:ascii="Georgia" w:eastAsiaTheme="minorHAnsi" w:hAnsi="Georgia" w:cstheme="minorBidi"/>
            </w:rPr>
          </w:pPr>
          <w:r>
            <w:rPr>
              <w:rFonts w:ascii="Georgia" w:eastAsiaTheme="minorHAnsi" w:hAnsi="Georgia" w:cstheme="minorBidi"/>
            </w:rPr>
            <w:t>Infection Control Plan</w:t>
          </w:r>
        </w:p>
      </w:tc>
    </w:tr>
    <w:tr w:rsidR="00107739" w:rsidRPr="00004886" w:rsidTr="00107739">
      <w:tc>
        <w:tcPr>
          <w:tcW w:w="3122" w:type="dxa"/>
          <w:shd w:val="clear" w:color="auto" w:fill="D9D9D9" w:themeFill="background1" w:themeFillShade="D9"/>
        </w:tcPr>
        <w:p w:rsidR="00107739" w:rsidRPr="0091763A" w:rsidRDefault="00107739" w:rsidP="00107739">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rsidR="00107739" w:rsidRPr="0091763A" w:rsidRDefault="00107739" w:rsidP="00107739">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rsidR="00107739" w:rsidRPr="0091763A" w:rsidRDefault="00107739" w:rsidP="00107739">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107739" w:rsidRPr="00004886" w:rsidTr="00107739">
      <w:tc>
        <w:tcPr>
          <w:tcW w:w="3122" w:type="dxa"/>
        </w:tcPr>
        <w:p w:rsidR="00107739" w:rsidRPr="00383057" w:rsidRDefault="00107739" w:rsidP="00107739">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rsidR="00107739" w:rsidRPr="00383057" w:rsidRDefault="004A39C6" w:rsidP="00107739">
          <w:pPr>
            <w:spacing w:after="0" w:line="240" w:lineRule="auto"/>
            <w:rPr>
              <w:rFonts w:ascii="Georgia" w:eastAsiaTheme="minorHAnsi" w:hAnsi="Georgia" w:cstheme="minorBidi"/>
            </w:rPr>
          </w:pPr>
          <w:r>
            <w:rPr>
              <w:rFonts w:ascii="Georgia" w:eastAsiaTheme="minorHAnsi" w:hAnsi="Georgia" w:cstheme="minorBidi"/>
            </w:rPr>
            <w:t>07/03/2023</w:t>
          </w:r>
        </w:p>
      </w:tc>
      <w:tc>
        <w:tcPr>
          <w:tcW w:w="3113" w:type="dxa"/>
        </w:tcPr>
        <w:p w:rsidR="004A39C6" w:rsidRPr="00383057" w:rsidRDefault="004A39C6" w:rsidP="00107739">
          <w:pPr>
            <w:spacing w:after="0" w:line="240" w:lineRule="auto"/>
            <w:rPr>
              <w:rFonts w:ascii="Georgia" w:eastAsiaTheme="minorHAnsi" w:hAnsi="Georgia" w:cstheme="minorBidi"/>
            </w:rPr>
          </w:pPr>
          <w:r>
            <w:rPr>
              <w:rFonts w:ascii="Georgia" w:eastAsiaTheme="minorHAnsi" w:hAnsi="Georgia" w:cstheme="minorBidi"/>
            </w:rPr>
            <w:t>07/03/2025</w:t>
          </w:r>
        </w:p>
      </w:tc>
    </w:tr>
    <w:tr w:rsidR="00107739" w:rsidRPr="00004886" w:rsidTr="00107739">
      <w:trPr>
        <w:trHeight w:val="518"/>
      </w:trPr>
      <w:tc>
        <w:tcPr>
          <w:tcW w:w="9350" w:type="dxa"/>
          <w:gridSpan w:val="3"/>
          <w:shd w:val="clear" w:color="auto" w:fill="D9D9D9" w:themeFill="background1" w:themeFillShade="D9"/>
          <w:vAlign w:val="center"/>
        </w:tcPr>
        <w:p w:rsidR="00107739" w:rsidRPr="0091763A" w:rsidRDefault="00107739" w:rsidP="00107739">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107739" w:rsidRPr="00004886" w:rsidTr="00107739">
      <w:trPr>
        <w:trHeight w:val="677"/>
      </w:trPr>
      <w:tc>
        <w:tcPr>
          <w:tcW w:w="9350" w:type="dxa"/>
          <w:gridSpan w:val="3"/>
          <w:vAlign w:val="center"/>
        </w:tcPr>
        <w:p w:rsidR="00107739" w:rsidRPr="00383057" w:rsidRDefault="00107739" w:rsidP="00107739">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107739" w:rsidRPr="00004886" w:rsidTr="00107739">
      <w:tc>
        <w:tcPr>
          <w:tcW w:w="9350" w:type="dxa"/>
          <w:gridSpan w:val="3"/>
          <w:shd w:val="clear" w:color="auto" w:fill="D9D9D9" w:themeFill="background1" w:themeFillShade="D9"/>
          <w:tcMar>
            <w:top w:w="115" w:type="dxa"/>
            <w:left w:w="115" w:type="dxa"/>
            <w:bottom w:w="115" w:type="dxa"/>
            <w:right w:w="115" w:type="dxa"/>
          </w:tcMar>
        </w:tcPr>
        <w:p w:rsidR="00107739" w:rsidRPr="0091763A" w:rsidRDefault="00107739" w:rsidP="00107739">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107739" w:rsidRPr="00004886" w:rsidTr="00107739">
      <w:tc>
        <w:tcPr>
          <w:tcW w:w="9350" w:type="dxa"/>
          <w:gridSpan w:val="3"/>
          <w:shd w:val="clear" w:color="auto" w:fill="auto"/>
          <w:tcMar>
            <w:top w:w="115" w:type="dxa"/>
            <w:left w:w="115" w:type="dxa"/>
            <w:bottom w:w="115" w:type="dxa"/>
            <w:right w:w="115" w:type="dxa"/>
          </w:tcMar>
        </w:tcPr>
        <w:p w:rsidR="00107739" w:rsidRPr="00383057" w:rsidRDefault="00107739" w:rsidP="00107739">
          <w:pPr>
            <w:spacing w:after="0" w:line="240" w:lineRule="auto"/>
            <w:rPr>
              <w:rFonts w:ascii="Georgia" w:eastAsiaTheme="minorHAnsi" w:hAnsi="Georgia" w:cstheme="minorBidi"/>
            </w:rPr>
          </w:pPr>
        </w:p>
      </w:tc>
    </w:tr>
  </w:tbl>
  <w:p w:rsidR="00107739" w:rsidRDefault="00107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C702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5B043F"/>
    <w:multiLevelType w:val="hybridMultilevel"/>
    <w:tmpl w:val="0AD03DF6"/>
    <w:lvl w:ilvl="0" w:tplc="00065688">
      <w:start w:val="1"/>
      <w:numFmt w:val="upperLetter"/>
      <w:lvlText w:val="%1."/>
      <w:lvlJc w:val="left"/>
      <w:pPr>
        <w:tabs>
          <w:tab w:val="num" w:pos="864"/>
        </w:tabs>
        <w:ind w:left="864" w:hanging="432"/>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767232"/>
    <w:multiLevelType w:val="hybridMultilevel"/>
    <w:tmpl w:val="5660F8C0"/>
    <w:lvl w:ilvl="0" w:tplc="11B83CA8">
      <w:start w:val="6"/>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75991"/>
    <w:multiLevelType w:val="hybridMultilevel"/>
    <w:tmpl w:val="7EAAE6A6"/>
    <w:lvl w:ilvl="0" w:tplc="83BE83F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760232"/>
    <w:multiLevelType w:val="hybridMultilevel"/>
    <w:tmpl w:val="50B0F452"/>
    <w:lvl w:ilvl="0" w:tplc="8F74F26C">
      <w:start w:val="1"/>
      <w:numFmt w:val="decimal"/>
      <w:lvlText w:val="%1."/>
      <w:lvlJc w:val="left"/>
      <w:pPr>
        <w:tabs>
          <w:tab w:val="num" w:pos="432"/>
        </w:tabs>
        <w:ind w:left="432" w:hanging="432"/>
      </w:pPr>
      <w:rPr>
        <w:rFonts w:ascii="Georgia" w:hAnsi="Georgia" w:hint="default"/>
        <w:b w:val="0"/>
        <w:i w:val="0"/>
        <w:color w:val="000000"/>
        <w:sz w:val="22"/>
      </w:rPr>
    </w:lvl>
    <w:lvl w:ilvl="1" w:tplc="00065688">
      <w:start w:val="1"/>
      <w:numFmt w:val="upperLetter"/>
      <w:lvlText w:val="%2."/>
      <w:lvlJc w:val="left"/>
      <w:pPr>
        <w:tabs>
          <w:tab w:val="num" w:pos="1512"/>
        </w:tabs>
        <w:ind w:left="1512" w:hanging="432"/>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923640"/>
    <w:multiLevelType w:val="hybridMultilevel"/>
    <w:tmpl w:val="F042A068"/>
    <w:lvl w:ilvl="0" w:tplc="4CF4AA2E">
      <w:start w:val="1"/>
      <w:numFmt w:val="decimal"/>
      <w:lvlText w:val="%1."/>
      <w:lvlJc w:val="left"/>
      <w:pPr>
        <w:tabs>
          <w:tab w:val="num" w:pos="432"/>
        </w:tabs>
        <w:ind w:left="432" w:hanging="432"/>
      </w:pPr>
      <w:rPr>
        <w:rFonts w:ascii="Georgia" w:hAnsi="Georgia" w:hint="default"/>
        <w:b w:val="0"/>
        <w:i w:val="0"/>
        <w:color w:val="000000"/>
        <w:sz w:val="22"/>
      </w:rPr>
    </w:lvl>
    <w:lvl w:ilvl="1" w:tplc="00065688">
      <w:start w:val="1"/>
      <w:numFmt w:val="upperLetter"/>
      <w:lvlText w:val="%2."/>
      <w:lvlJc w:val="left"/>
      <w:pPr>
        <w:tabs>
          <w:tab w:val="num" w:pos="1512"/>
        </w:tabs>
        <w:ind w:left="1512" w:hanging="432"/>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3"/>
  </w:num>
  <w:num w:numId="4">
    <w:abstractNumId w:val="6"/>
  </w:num>
  <w:num w:numId="5">
    <w:abstractNumId w:val="7"/>
  </w:num>
  <w:num w:numId="6">
    <w:abstractNumId w:val="8"/>
  </w:num>
  <w:num w:numId="7">
    <w:abstractNumId w:val="2"/>
  </w:num>
  <w:num w:numId="8">
    <w:abstractNumId w:val="5"/>
  </w:num>
  <w:num w:numId="9">
    <w:abstractNumId w:val="1"/>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07739"/>
    <w:rsid w:val="00126981"/>
    <w:rsid w:val="002174C0"/>
    <w:rsid w:val="00285547"/>
    <w:rsid w:val="00366B62"/>
    <w:rsid w:val="00383057"/>
    <w:rsid w:val="003A605C"/>
    <w:rsid w:val="00402911"/>
    <w:rsid w:val="004039FB"/>
    <w:rsid w:val="00461E96"/>
    <w:rsid w:val="00496194"/>
    <w:rsid w:val="004A39C6"/>
    <w:rsid w:val="004B00A2"/>
    <w:rsid w:val="004F7E1E"/>
    <w:rsid w:val="005A5A77"/>
    <w:rsid w:val="006318B2"/>
    <w:rsid w:val="00636251"/>
    <w:rsid w:val="0064513A"/>
    <w:rsid w:val="0066722F"/>
    <w:rsid w:val="006772EC"/>
    <w:rsid w:val="006F6F0E"/>
    <w:rsid w:val="00721119"/>
    <w:rsid w:val="00742416"/>
    <w:rsid w:val="00744C01"/>
    <w:rsid w:val="007A238C"/>
    <w:rsid w:val="007D240F"/>
    <w:rsid w:val="00802F6C"/>
    <w:rsid w:val="00806F6F"/>
    <w:rsid w:val="008227A6"/>
    <w:rsid w:val="00857EA6"/>
    <w:rsid w:val="008F49D4"/>
    <w:rsid w:val="00914055"/>
    <w:rsid w:val="0091763A"/>
    <w:rsid w:val="009342A6"/>
    <w:rsid w:val="009469E1"/>
    <w:rsid w:val="00AA4F8A"/>
    <w:rsid w:val="00AC317F"/>
    <w:rsid w:val="00AF7CAE"/>
    <w:rsid w:val="00BA51C0"/>
    <w:rsid w:val="00C70850"/>
    <w:rsid w:val="00D45B69"/>
    <w:rsid w:val="00D574C6"/>
    <w:rsid w:val="00D97091"/>
    <w:rsid w:val="00DD17C5"/>
    <w:rsid w:val="00DF6220"/>
    <w:rsid w:val="00E547EA"/>
    <w:rsid w:val="00E810E1"/>
    <w:rsid w:val="00F107CD"/>
    <w:rsid w:val="00F31A8C"/>
    <w:rsid w:val="00F53FEA"/>
    <w:rsid w:val="00FA2084"/>
    <w:rsid w:val="00FC0DE2"/>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1F5ECD"/>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2023-07-05T13:24:00Z</dcterms:created>
  <dcterms:modified xsi:type="dcterms:W3CDTF">2023-07-05T13:25:00Z</dcterms:modified>
</cp:coreProperties>
</file>