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87" w:rsidRPr="00983F41" w:rsidRDefault="00D32287" w:rsidP="00D32287">
      <w:pPr>
        <w:keepNext/>
        <w:outlineLvl w:val="2"/>
        <w:rPr>
          <w:rFonts w:ascii="Avenir" w:hAnsi="Avenir"/>
          <w:caps/>
        </w:rPr>
      </w:pPr>
      <w:r w:rsidRPr="00983F41">
        <w:rPr>
          <w:rFonts w:ascii="Avenir" w:hAnsi="Avenir"/>
          <w:b/>
          <w:bCs/>
          <w:caps/>
          <w:sz w:val="28"/>
          <w:szCs w:val="28"/>
        </w:rPr>
        <w:t>PURPOSE</w:t>
      </w:r>
    </w:p>
    <w:p w:rsidR="00D32287" w:rsidRPr="00983F41" w:rsidRDefault="00D32287" w:rsidP="00D32287">
      <w:pPr>
        <w:rPr>
          <w:rFonts w:ascii="Georgia" w:hAnsi="Georgia"/>
        </w:rPr>
      </w:pPr>
      <w:r w:rsidRPr="00983F41">
        <w:rPr>
          <w:rFonts w:ascii="Georgia" w:hAnsi="Georgia"/>
        </w:rPr>
        <w:t>To encourage awareness of patient rights and provide guidelines to assist patients in making decisions regarding care and for active participation in care planning.</w:t>
      </w:r>
    </w:p>
    <w:p w:rsidR="00D32287" w:rsidRPr="00604A7B" w:rsidRDefault="00D32287" w:rsidP="00D32287">
      <w:pPr>
        <w:tabs>
          <w:tab w:val="left" w:pos="988"/>
        </w:tabs>
        <w:rPr>
          <w:rFonts w:ascii="Georgia" w:hAnsi="Georgia"/>
        </w:rPr>
      </w:pPr>
      <w:r w:rsidRPr="00604A7B">
        <w:rPr>
          <w:rFonts w:ascii="Avenir" w:hAnsi="Avenir"/>
          <w:b/>
          <w:bCs/>
          <w:caps/>
          <w:sz w:val="28"/>
          <w:szCs w:val="28"/>
        </w:rPr>
        <w:t>POLICY</w:t>
      </w:r>
    </w:p>
    <w:p w:rsidR="00D32287" w:rsidRDefault="00D32287" w:rsidP="005261B9">
      <w:pPr>
        <w:spacing w:after="0"/>
        <w:rPr>
          <w:rFonts w:ascii="Georgia" w:hAnsi="Georgia"/>
        </w:rPr>
      </w:pPr>
      <w:r w:rsidRPr="00983F41">
        <w:rPr>
          <w:rFonts w:ascii="Georgia" w:hAnsi="Georgia"/>
        </w:rPr>
        <w:t>Each patient will be an active, informed participant in his/her plan of care.  To ensure this process, the patient will be empowered with certain rights as described.  A patient may designate someone to act as his/her representative.  This representative, on behalf of the patient, may exercise any of the rights provided by the policies and procedures established by the organization.</w:t>
      </w:r>
    </w:p>
    <w:p w:rsidR="005261B9" w:rsidRPr="00983F41" w:rsidRDefault="005261B9" w:rsidP="005261B9">
      <w:pPr>
        <w:spacing w:after="0"/>
        <w:rPr>
          <w:rFonts w:ascii="Georgia" w:hAnsi="Georgia"/>
        </w:rPr>
      </w:pPr>
    </w:p>
    <w:p w:rsidR="00D32287" w:rsidRDefault="00D32287" w:rsidP="005261B9">
      <w:pPr>
        <w:spacing w:after="0"/>
        <w:rPr>
          <w:rFonts w:ascii="Georgia" w:hAnsi="Georgia"/>
        </w:rPr>
      </w:pPr>
      <w:r w:rsidRPr="00983F41">
        <w:rPr>
          <w:rFonts w:ascii="Georgia" w:hAnsi="Georgia"/>
        </w:rPr>
        <w:t>To assist with fully understanding patient rights, all policies will be available to the organization personnel, patients, and his/her representatives as well as other organizations and the interested public.</w:t>
      </w:r>
    </w:p>
    <w:p w:rsidR="005261B9" w:rsidRPr="00983F41" w:rsidRDefault="005261B9" w:rsidP="005261B9">
      <w:pPr>
        <w:spacing w:after="0"/>
        <w:rPr>
          <w:rFonts w:ascii="Georgia" w:hAnsi="Georgia"/>
        </w:rPr>
      </w:pPr>
      <w:bookmarkStart w:id="0" w:name="_GoBack"/>
      <w:bookmarkEnd w:id="0"/>
    </w:p>
    <w:p w:rsidR="00D32287" w:rsidRPr="00604A7B" w:rsidRDefault="00D32287" w:rsidP="00D32287">
      <w:pPr>
        <w:keepNext/>
        <w:outlineLvl w:val="2"/>
        <w:rPr>
          <w:rFonts w:ascii="Avenir" w:hAnsi="Avenir"/>
          <w:b/>
          <w:bCs/>
          <w:caps/>
        </w:rPr>
      </w:pPr>
      <w:r>
        <w:rPr>
          <w:rFonts w:ascii="Avenir" w:hAnsi="Avenir"/>
          <w:b/>
          <w:bCs/>
          <w:caps/>
          <w:sz w:val="28"/>
          <w:szCs w:val="28"/>
        </w:rPr>
        <w:t>PATIENT BILL OF RIGHTS</w:t>
      </w:r>
    </w:p>
    <w:p w:rsidR="00D32287" w:rsidRDefault="00D32287" w:rsidP="00D32287">
      <w:pPr>
        <w:rPr>
          <w:rFonts w:ascii="Georgia" w:hAnsi="Georgia"/>
        </w:rPr>
      </w:pPr>
      <w:r>
        <w:rPr>
          <w:rFonts w:ascii="Georgia" w:hAnsi="Georgia"/>
        </w:rPr>
        <w:t xml:space="preserve">Ohio Living protects and promotes the rights of all patients receiving home health care to be informed of their rights. </w:t>
      </w:r>
      <w:r w:rsidRPr="006F1C52">
        <w:rPr>
          <w:rFonts w:ascii="Georgia" w:hAnsi="Georgia"/>
        </w:rPr>
        <w:t>The Patient Bill of Rights statement defines the right of the patient to:</w:t>
      </w:r>
    </w:p>
    <w:p w:rsidR="00D32287" w:rsidRDefault="00D32287" w:rsidP="00D3228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have his or her property and person treated with respect</w:t>
      </w:r>
    </w:p>
    <w:p w:rsidR="00D32287" w:rsidRPr="006F1C52" w:rsidRDefault="00D32287" w:rsidP="00D3228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be free from verbal, mental, sexual and physical abuse, including injuries of unknown source, neglect, and misappropriation of property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make complaints to the HHA regarding treatment or care that is (or fails to be) furnished and the lack of respect for property and/or person by anyone who is furnishing services on behalf of the home health agency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lastRenderedPageBreak/>
        <w:t>participate in, be informed about, and consent to or refuse care in advance of and during treatment where appropriate, with respect to: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completion of all assessments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care to be furnished, based on the comprehensive assessment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establishing and revising the plan of care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 xml:space="preserve">the disciplines that will furnish the care 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the frequency of the visits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expected outcomes of care, including patient identified goals and anticipated risks and benefits</w:t>
      </w:r>
    </w:p>
    <w:p w:rsidR="00D32287" w:rsidRPr="006F1C52" w:rsidRDefault="00D32287" w:rsidP="00D32287">
      <w:pPr>
        <w:numPr>
          <w:ilvl w:val="1"/>
          <w:numId w:val="5"/>
        </w:numPr>
        <w:tabs>
          <w:tab w:val="clear" w:pos="1872"/>
          <w:tab w:val="num" w:pos="1440"/>
        </w:tabs>
        <w:spacing w:after="0" w:line="240" w:lineRule="auto"/>
        <w:ind w:left="1440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any factors that could impact treatment effectiveness; and any changes in the care to be furnished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 xml:space="preserve">receive </w:t>
      </w:r>
      <w:proofErr w:type="gramStart"/>
      <w:r w:rsidRPr="006F1C52">
        <w:rPr>
          <w:rFonts w:ascii="Georgia" w:hAnsi="Georgia" w:cs="Helvetica"/>
        </w:rPr>
        <w:t>all of</w:t>
      </w:r>
      <w:proofErr w:type="gramEnd"/>
      <w:r w:rsidRPr="006F1C52">
        <w:rPr>
          <w:rFonts w:ascii="Georgia" w:hAnsi="Georgia" w:cs="Helvetica"/>
        </w:rPr>
        <w:t xml:space="preserve"> the services outlined in the plan of care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confidentiality of his or her clinical records, access to or release of patient information and clinical records is permitted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be advised of:</w:t>
      </w:r>
    </w:p>
    <w:p w:rsidR="00D32287" w:rsidRDefault="00D32287" w:rsidP="00D3228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eorgia" w:hAnsi="Georgia" w:cs="Helvetica"/>
        </w:rPr>
      </w:pPr>
      <w:r w:rsidRPr="00F30709">
        <w:rPr>
          <w:rFonts w:ascii="Georgia" w:hAnsi="Georgia" w:cs="Helvetica"/>
        </w:rPr>
        <w:t>the extent to which payment to which home health agency services may be expected from Medicare, Medicaid or any other federally funded program known to the home health agency</w:t>
      </w:r>
    </w:p>
    <w:p w:rsidR="00D32287" w:rsidRDefault="00D32287" w:rsidP="00D3228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eorgia" w:hAnsi="Georgia" w:cs="Helvetica"/>
        </w:rPr>
      </w:pPr>
      <w:r w:rsidRPr="00F30709">
        <w:rPr>
          <w:rFonts w:ascii="Georgia" w:hAnsi="Georgia" w:cs="Helvetica"/>
        </w:rPr>
        <w:t>the charges for services that may not be covered by Medicare, Medicaid or any other federally funded program known to the home health agency</w:t>
      </w:r>
    </w:p>
    <w:p w:rsidR="00D32287" w:rsidRDefault="00D32287" w:rsidP="00D3228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eorgia" w:hAnsi="Georgia" w:cs="Helvetica"/>
        </w:rPr>
      </w:pPr>
      <w:r w:rsidRPr="00F30709">
        <w:rPr>
          <w:rFonts w:ascii="Georgia" w:hAnsi="Georgia" w:cs="Helvetica"/>
        </w:rPr>
        <w:t xml:space="preserve">the charges the individual may have to pay before care is initiated and </w:t>
      </w:r>
    </w:p>
    <w:p w:rsidR="00D32287" w:rsidRPr="00F30709" w:rsidRDefault="00D32287" w:rsidP="00D3228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eorgia" w:hAnsi="Georgia" w:cs="Helvetica"/>
        </w:rPr>
      </w:pPr>
      <w:r w:rsidRPr="00F30709">
        <w:rPr>
          <w:rFonts w:ascii="Georgia" w:hAnsi="Georgia" w:cs="Helvetica"/>
        </w:rPr>
        <w:t>any changes in the treatment effectiveness and any changes in the care to be furnished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proper written notice, in advance of a specified service being furnished, if the home health agency believes that the service may be non-covered care; or in advance of the home health agency reducing or terminating on-going care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be advised of the state toll-free home health hotline, it’s contact information, hours of operation and its purpose is to receive complaints or questions about local home health agencies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be advised of the names, addresses, and telephone numbers for federally and state-funded consumer information, consumer protection, and advocacy agencies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be free from discrimination or reprisal for exercising their rights, whether by voicing grievances to the home health agency or to an outside entity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 xml:space="preserve">be informed of the right to access auxiliary aids and language services </w:t>
      </w:r>
    </w:p>
    <w:p w:rsidR="00D32287" w:rsidRPr="006F1C52" w:rsidRDefault="00D32287" w:rsidP="00D32287">
      <w:pPr>
        <w:numPr>
          <w:ilvl w:val="0"/>
          <w:numId w:val="6"/>
        </w:numPr>
        <w:spacing w:after="0" w:line="240" w:lineRule="auto"/>
        <w:rPr>
          <w:rFonts w:ascii="Georgia" w:hAnsi="Georgia" w:cs="Helvetica"/>
        </w:rPr>
      </w:pPr>
      <w:r w:rsidRPr="006F1C52">
        <w:rPr>
          <w:rFonts w:ascii="Georgia" w:hAnsi="Georgia" w:cs="Helvetica"/>
        </w:rPr>
        <w:t>be informed of the home health agencies policies for transfer and discharge</w:t>
      </w:r>
    </w:p>
    <w:p w:rsidR="007D240F" w:rsidRPr="004039FB" w:rsidRDefault="007D240F" w:rsidP="004039FB"/>
    <w:sectPr w:rsidR="007D240F" w:rsidRPr="004039FB" w:rsidSect="005261B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C" w:rsidRDefault="00B44F2C" w:rsidP="00004886">
      <w:pPr>
        <w:spacing w:after="0" w:line="240" w:lineRule="auto"/>
      </w:pPr>
      <w:r>
        <w:separator/>
      </w:r>
    </w:p>
  </w:endnote>
  <w:endnote w:type="continuationSeparator" w:id="0">
    <w:p w:rsidR="00B44F2C" w:rsidRDefault="00B44F2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927009810"/>
      <w:docPartObj>
        <w:docPartGallery w:val="Page Numbers (Bottom of Page)"/>
        <w:docPartUnique/>
      </w:docPartObj>
    </w:sdtPr>
    <w:sdtContent>
      <w:sdt>
        <w:sdtPr>
          <w:rPr>
            <w:rFonts w:ascii="Avenir" w:hAnsi="Avenir"/>
          </w:rPr>
          <w:id w:val="1349682513"/>
          <w:docPartObj>
            <w:docPartGallery w:val="Page Numbers (Top of Page)"/>
            <w:docPartUnique/>
          </w:docPartObj>
        </w:sdtPr>
        <w:sdtContent>
          <w:p w:rsidR="005261B9" w:rsidRPr="005261B9" w:rsidRDefault="005261B9" w:rsidP="005261B9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2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A605C" w:rsidRPr="005261B9" w:rsidRDefault="003A605C" w:rsidP="005261B9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4914F8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4914F8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361AE">
              <w:rPr>
                <w:rFonts w:ascii="Avenir" w:hAnsi="Avenir"/>
                <w:b/>
                <w:noProof/>
              </w:rPr>
              <w:t>1</w:t>
            </w:r>
            <w:r w:rsidR="004914F8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4914F8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4914F8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361AE">
              <w:rPr>
                <w:rFonts w:ascii="Avenir" w:hAnsi="Avenir"/>
                <w:b/>
                <w:noProof/>
              </w:rPr>
              <w:t>3</w:t>
            </w:r>
            <w:r w:rsidR="004914F8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C" w:rsidRDefault="00B44F2C" w:rsidP="00004886">
      <w:pPr>
        <w:spacing w:after="0" w:line="240" w:lineRule="auto"/>
      </w:pPr>
      <w:r>
        <w:separator/>
      </w:r>
    </w:p>
  </w:footnote>
  <w:footnote w:type="continuationSeparator" w:id="0">
    <w:p w:rsidR="00B44F2C" w:rsidRDefault="00B44F2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C" w:rsidRDefault="00B84C96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05C" w:rsidRPr="0091763A" w:rsidRDefault="004039FB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4039FB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361AE">
      <w:rPr>
        <w:noProof/>
      </w:rPr>
      <w:drawing>
        <wp:inline distT="0" distB="0" distL="0" distR="0" wp14:anchorId="38D5739F" wp14:editId="6FC16B62">
          <wp:extent cx="2308860" cy="605790"/>
          <wp:effectExtent l="0" t="0" r="0" b="3810"/>
          <wp:docPr id="4" name="Picture 3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5261B9" w:rsidRPr="00004886" w:rsidTr="005261B9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5261B9" w:rsidRPr="0091763A" w:rsidRDefault="005261B9" w:rsidP="005261B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5261B9" w:rsidRPr="00004886" w:rsidTr="005261B9">
      <w:trPr>
        <w:trHeight w:val="432"/>
      </w:trPr>
      <w:tc>
        <w:tcPr>
          <w:tcW w:w="9350" w:type="dxa"/>
          <w:gridSpan w:val="3"/>
          <w:vAlign w:val="center"/>
        </w:tcPr>
        <w:p w:rsidR="005261B9" w:rsidRPr="00383057" w:rsidRDefault="005261B9" w:rsidP="005261B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Home Health Patient Bill of Rights</w:t>
          </w:r>
        </w:p>
      </w:tc>
    </w:tr>
    <w:tr w:rsidR="00017F74" w:rsidRPr="00004886" w:rsidTr="005261B9">
      <w:tc>
        <w:tcPr>
          <w:tcW w:w="3118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:rsidTr="005261B9">
      <w:tc>
        <w:tcPr>
          <w:tcW w:w="3118" w:type="dxa"/>
        </w:tcPr>
        <w:p w:rsidR="00017F74" w:rsidRPr="00383057" w:rsidRDefault="005261B9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6C0ECD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5261B9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06/16/2023</w:t>
          </w:r>
        </w:p>
      </w:tc>
      <w:tc>
        <w:tcPr>
          <w:tcW w:w="3115" w:type="dxa"/>
        </w:tcPr>
        <w:p w:rsidR="00017F74" w:rsidRPr="00383057" w:rsidRDefault="005261B9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06/16/2025</w:t>
          </w:r>
        </w:p>
      </w:tc>
    </w:tr>
    <w:tr w:rsidR="005261B9" w:rsidRPr="00004886" w:rsidTr="005261B9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5261B9" w:rsidRPr="0091763A" w:rsidRDefault="005261B9" w:rsidP="005261B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5261B9" w:rsidRPr="00004886" w:rsidTr="005261B9">
      <w:trPr>
        <w:trHeight w:val="576"/>
      </w:trPr>
      <w:tc>
        <w:tcPr>
          <w:tcW w:w="9350" w:type="dxa"/>
          <w:gridSpan w:val="3"/>
          <w:vAlign w:val="center"/>
        </w:tcPr>
        <w:p w:rsidR="005261B9" w:rsidRPr="00383057" w:rsidRDefault="005261B9" w:rsidP="005261B9">
          <w:pPr>
            <w:tabs>
              <w:tab w:val="left" w:pos="1545"/>
            </w:tabs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:rsidTr="005261B9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:rsidTr="005261B9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412F2"/>
    <w:multiLevelType w:val="hybridMultilevel"/>
    <w:tmpl w:val="56F2F8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F0B1A"/>
    <w:multiLevelType w:val="hybridMultilevel"/>
    <w:tmpl w:val="F0AA2A8A"/>
    <w:lvl w:ilvl="0" w:tplc="7BF8631E">
      <w:start w:val="1"/>
      <w:numFmt w:val="upperLetter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 w:tplc="0E08A956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1B7E46"/>
    <w:multiLevelType w:val="hybridMultilevel"/>
    <w:tmpl w:val="1598AC34"/>
    <w:lvl w:ilvl="0" w:tplc="BE8A5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A63FA"/>
    <w:rsid w:val="002174C0"/>
    <w:rsid w:val="003361AE"/>
    <w:rsid w:val="00366B62"/>
    <w:rsid w:val="00383057"/>
    <w:rsid w:val="003A605C"/>
    <w:rsid w:val="004039FB"/>
    <w:rsid w:val="004914F8"/>
    <w:rsid w:val="00496194"/>
    <w:rsid w:val="004B00A2"/>
    <w:rsid w:val="004F7E1E"/>
    <w:rsid w:val="005261B9"/>
    <w:rsid w:val="006318B2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9F3EE2"/>
    <w:rsid w:val="00AC317F"/>
    <w:rsid w:val="00AF7CAE"/>
    <w:rsid w:val="00B44F2C"/>
    <w:rsid w:val="00B753DB"/>
    <w:rsid w:val="00B84C96"/>
    <w:rsid w:val="00BA51C0"/>
    <w:rsid w:val="00C70850"/>
    <w:rsid w:val="00D32287"/>
    <w:rsid w:val="00DD17C5"/>
    <w:rsid w:val="00DE38FB"/>
    <w:rsid w:val="00E547EA"/>
    <w:rsid w:val="00E810E1"/>
    <w:rsid w:val="00F02041"/>
    <w:rsid w:val="00F107CD"/>
    <w:rsid w:val="00F37811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FD5DD0"/>
  <w15:docId w15:val="{5C649308-0748-422D-AD48-76A26AA3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2023-08-22T19:07:00Z</dcterms:created>
  <dcterms:modified xsi:type="dcterms:W3CDTF">2023-08-22T19:07:00Z</dcterms:modified>
</cp:coreProperties>
</file>