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39CE7" w14:textId="6004D294" w:rsidR="006D449B" w:rsidRDefault="006D449B" w:rsidP="00DD6C0B">
      <w:pPr>
        <w:spacing w:line="360" w:lineRule="auto"/>
        <w:ind w:left="0" w:firstLine="0"/>
        <w:rPr>
          <w:rFonts w:ascii="Avenir" w:hAnsi="Avenir" w:cs="Arial"/>
          <w:b/>
        </w:rPr>
      </w:pPr>
      <w:r>
        <w:rPr>
          <w:rFonts w:ascii="Avenir" w:hAnsi="Avenir" w:cs="Arial"/>
          <w:b/>
        </w:rPr>
        <w:t>P</w:t>
      </w:r>
      <w:r w:rsidR="008E0D7E">
        <w:rPr>
          <w:rFonts w:ascii="Avenir" w:hAnsi="Avenir" w:cs="Arial"/>
          <w:b/>
        </w:rPr>
        <w:t>OLICY</w:t>
      </w:r>
    </w:p>
    <w:p w14:paraId="7A46FDC4" w14:textId="77777777" w:rsidR="00A26FE6" w:rsidRPr="0005502D" w:rsidRDefault="00A26FE6" w:rsidP="00DD6C0B">
      <w:pPr>
        <w:pStyle w:val="PlainText"/>
        <w:rPr>
          <w:rFonts w:ascii="Georgia" w:hAnsi="Georgia"/>
          <w:sz w:val="22"/>
          <w:szCs w:val="22"/>
        </w:rPr>
      </w:pPr>
      <w:bookmarkStart w:id="0" w:name="_Hlk534021554"/>
      <w:r w:rsidRPr="0005502D">
        <w:rPr>
          <w:rFonts w:ascii="Georgia" w:hAnsi="Georgia"/>
          <w:sz w:val="22"/>
          <w:szCs w:val="22"/>
        </w:rPr>
        <w:t xml:space="preserve">Ohio Living is committed to providing safe and healthful work and working conditions. Each site shall follow the guidelines in the Ohio Living emergency preparedness plan to identify and minimize avoidable risks in the environment that might affect patients, families and employees. </w:t>
      </w:r>
    </w:p>
    <w:bookmarkEnd w:id="0"/>
    <w:p w14:paraId="10823CB8" w14:textId="77777777" w:rsidR="006D449B" w:rsidRDefault="006D449B" w:rsidP="006D449B">
      <w:pPr>
        <w:ind w:firstLine="0"/>
        <w:rPr>
          <w:rFonts w:ascii="Georgia" w:hAnsi="Georgia" w:cs="Arial"/>
        </w:rPr>
      </w:pPr>
    </w:p>
    <w:p w14:paraId="6F6023B3" w14:textId="2C503F2C" w:rsidR="00EA3601" w:rsidRPr="00EA3601" w:rsidRDefault="00EA3601" w:rsidP="00DD6C0B">
      <w:pPr>
        <w:spacing w:line="360" w:lineRule="auto"/>
        <w:ind w:left="0" w:firstLine="0"/>
        <w:rPr>
          <w:rFonts w:ascii="Avenir" w:hAnsi="Avenir" w:cs="Arial"/>
          <w:b/>
        </w:rPr>
      </w:pPr>
      <w:r>
        <w:rPr>
          <w:rFonts w:ascii="Avenir" w:hAnsi="Avenir" w:cs="Arial"/>
          <w:b/>
        </w:rPr>
        <w:t>O</w:t>
      </w:r>
      <w:r w:rsidR="008E0D7E">
        <w:rPr>
          <w:rFonts w:ascii="Avenir" w:hAnsi="Avenir" w:cs="Arial"/>
          <w:b/>
        </w:rPr>
        <w:t>BJECTIVES</w:t>
      </w:r>
    </w:p>
    <w:p w14:paraId="56468775" w14:textId="77777777" w:rsidR="00EA3601" w:rsidRPr="00EA3601" w:rsidRDefault="00EA3601" w:rsidP="00DD6C0B">
      <w:pPr>
        <w:numPr>
          <w:ilvl w:val="0"/>
          <w:numId w:val="12"/>
        </w:numPr>
        <w:ind w:left="360" w:hanging="360"/>
        <w:rPr>
          <w:rFonts w:ascii="Georgia" w:hAnsi="Georgia" w:cs="Arial"/>
        </w:rPr>
      </w:pPr>
      <w:r w:rsidRPr="00EA3601">
        <w:rPr>
          <w:rFonts w:ascii="Georgia" w:hAnsi="Georgia"/>
        </w:rPr>
        <w:t>To protect patients, families, and employees</w:t>
      </w:r>
    </w:p>
    <w:p w14:paraId="6AC7700A" w14:textId="77777777" w:rsidR="00EA3601" w:rsidRPr="00EA3601" w:rsidRDefault="00EA3601" w:rsidP="00DD6C0B">
      <w:pPr>
        <w:numPr>
          <w:ilvl w:val="0"/>
          <w:numId w:val="12"/>
        </w:numPr>
        <w:ind w:left="360" w:hanging="360"/>
        <w:rPr>
          <w:rFonts w:ascii="Georgia" w:hAnsi="Georgia" w:cs="Arial"/>
        </w:rPr>
      </w:pPr>
      <w:r w:rsidRPr="00EA3601">
        <w:rPr>
          <w:rFonts w:ascii="Georgia" w:hAnsi="Georgia" w:cs="Arial"/>
        </w:rPr>
        <w:t>To protect the organization physically and financially</w:t>
      </w:r>
    </w:p>
    <w:p w14:paraId="002215FD" w14:textId="77777777" w:rsidR="00EA3601" w:rsidRPr="00EA3601" w:rsidRDefault="00EA3601" w:rsidP="00DD6C0B">
      <w:pPr>
        <w:numPr>
          <w:ilvl w:val="0"/>
          <w:numId w:val="12"/>
        </w:numPr>
        <w:ind w:left="360" w:hanging="360"/>
        <w:rPr>
          <w:rFonts w:ascii="Georgia" w:hAnsi="Georgia" w:cs="Arial"/>
        </w:rPr>
      </w:pPr>
      <w:r>
        <w:rPr>
          <w:rFonts w:ascii="Georgia" w:hAnsi="Georgia" w:cs="Arial"/>
        </w:rPr>
        <w:t xml:space="preserve">To </w:t>
      </w:r>
      <w:r w:rsidRPr="00BB54B5">
        <w:rPr>
          <w:rFonts w:ascii="Georgia" w:hAnsi="Georgia"/>
        </w:rPr>
        <w:t>identify and analyze all hazards in the work place and provide controls to minimize the risk to employees and others.</w:t>
      </w:r>
    </w:p>
    <w:p w14:paraId="36B2432F" w14:textId="77777777" w:rsidR="009E625B" w:rsidRPr="009E625B" w:rsidRDefault="009E625B" w:rsidP="009E625B">
      <w:pPr>
        <w:ind w:firstLine="0"/>
        <w:rPr>
          <w:rFonts w:ascii="Georgia" w:hAnsi="Georgia" w:cs="Arial"/>
        </w:rPr>
      </w:pPr>
    </w:p>
    <w:p w14:paraId="6FC8255C" w14:textId="4AC1661C" w:rsidR="007D240F" w:rsidRDefault="007D240F" w:rsidP="008E0D7E">
      <w:pPr>
        <w:spacing w:line="360" w:lineRule="auto"/>
        <w:ind w:left="0" w:firstLine="0"/>
        <w:rPr>
          <w:rFonts w:ascii="Avenir" w:hAnsi="Avenir" w:cs="Arial"/>
          <w:b/>
        </w:rPr>
      </w:pPr>
      <w:r w:rsidRPr="0091763A">
        <w:rPr>
          <w:rFonts w:ascii="Avenir" w:hAnsi="Avenir" w:cs="Arial"/>
          <w:b/>
        </w:rPr>
        <w:t>P</w:t>
      </w:r>
      <w:r w:rsidR="008E0D7E">
        <w:rPr>
          <w:rFonts w:ascii="Avenir" w:hAnsi="Avenir" w:cs="Arial"/>
          <w:b/>
        </w:rPr>
        <w:t>ROCEDURES</w:t>
      </w:r>
    </w:p>
    <w:p w14:paraId="6C4E26FE" w14:textId="77777777" w:rsidR="00EA3601" w:rsidRPr="00DD6C0B" w:rsidRDefault="00EA3601" w:rsidP="00EA3601">
      <w:pPr>
        <w:numPr>
          <w:ilvl w:val="0"/>
          <w:numId w:val="8"/>
        </w:numPr>
        <w:rPr>
          <w:rFonts w:ascii="Georgia" w:hAnsi="Georgia"/>
        </w:rPr>
      </w:pPr>
      <w:r w:rsidRPr="00BB54B5">
        <w:rPr>
          <w:rFonts w:ascii="Georgia" w:hAnsi="Georgia"/>
        </w:rPr>
        <w:t xml:space="preserve">Each Ohio Living home health and hospice site will evaluate and document potential </w:t>
      </w:r>
      <w:r w:rsidRPr="00DD6C0B">
        <w:rPr>
          <w:rFonts w:ascii="Georgia" w:hAnsi="Georgia"/>
        </w:rPr>
        <w:t xml:space="preserve">hazards using the Ohio Living Hazard Vulnerability Analysis Tool. </w:t>
      </w:r>
    </w:p>
    <w:p w14:paraId="0D3ABFC2" w14:textId="77777777" w:rsidR="00EA3601" w:rsidRPr="00DD6C0B" w:rsidRDefault="00EA3601" w:rsidP="00DD6C0B">
      <w:pPr>
        <w:numPr>
          <w:ilvl w:val="1"/>
          <w:numId w:val="8"/>
        </w:numPr>
        <w:ind w:left="720"/>
        <w:rPr>
          <w:rFonts w:ascii="Georgia" w:hAnsi="Georgia"/>
        </w:rPr>
      </w:pPr>
      <w:r w:rsidRPr="00DD6C0B">
        <w:rPr>
          <w:rFonts w:ascii="Georgia" w:hAnsi="Georgia"/>
        </w:rPr>
        <w:t xml:space="preserve">Strategies </w:t>
      </w:r>
      <w:r w:rsidR="00A26FE6" w:rsidRPr="00DD6C0B">
        <w:rPr>
          <w:rFonts w:ascii="Georgia" w:hAnsi="Georgia"/>
        </w:rPr>
        <w:t>for addressing emergency events identified</w:t>
      </w:r>
      <w:r w:rsidRPr="00DD6C0B">
        <w:rPr>
          <w:rFonts w:ascii="Georgia" w:hAnsi="Georgia"/>
        </w:rPr>
        <w:t xml:space="preserve"> by the risk assessment will be developed by each site in conjunction with regional, state and local authorities. </w:t>
      </w:r>
    </w:p>
    <w:p w14:paraId="21DB3518" w14:textId="77777777" w:rsidR="00EA3601" w:rsidRPr="00DD6C0B" w:rsidRDefault="00EA3601" w:rsidP="00DD6C0B">
      <w:pPr>
        <w:numPr>
          <w:ilvl w:val="1"/>
          <w:numId w:val="8"/>
        </w:numPr>
        <w:ind w:left="720"/>
        <w:rPr>
          <w:rFonts w:ascii="Georgia" w:hAnsi="Georgia"/>
        </w:rPr>
      </w:pPr>
      <w:r w:rsidRPr="00DD6C0B">
        <w:rPr>
          <w:rFonts w:ascii="Georgia" w:hAnsi="Georgia"/>
        </w:rPr>
        <w:t>This includes strategies to address continuity of operations, delegation of authority and succession plans.</w:t>
      </w:r>
    </w:p>
    <w:p w14:paraId="7190955C" w14:textId="77777777" w:rsidR="00EA3601" w:rsidRPr="00DD6C0B" w:rsidRDefault="00EA3601" w:rsidP="00EA3601">
      <w:pPr>
        <w:numPr>
          <w:ilvl w:val="0"/>
          <w:numId w:val="8"/>
        </w:numPr>
        <w:rPr>
          <w:rFonts w:ascii="Georgia" w:hAnsi="Georgia"/>
        </w:rPr>
      </w:pPr>
      <w:r w:rsidRPr="00DD6C0B">
        <w:rPr>
          <w:rFonts w:ascii="Georgia" w:hAnsi="Georgia"/>
        </w:rPr>
        <w:t xml:space="preserve">Ohio Living home health and hospice </w:t>
      </w:r>
      <w:r w:rsidRPr="000C4849">
        <w:rPr>
          <w:rFonts w:ascii="Georgia" w:hAnsi="Georgia"/>
        </w:rPr>
        <w:t>will cooperate and collaborate</w:t>
      </w:r>
      <w:r w:rsidRPr="00DD6C0B">
        <w:rPr>
          <w:rFonts w:ascii="Georgia" w:hAnsi="Georgia"/>
        </w:rPr>
        <w:t xml:space="preserve"> with local regional, State or Federal emergency preparedness officials to maintain an integrated response during a disaster or </w:t>
      </w:r>
      <w:proofErr w:type="gramStart"/>
      <w:r w:rsidRPr="00DD6C0B">
        <w:rPr>
          <w:rFonts w:ascii="Georgia" w:hAnsi="Georgia"/>
        </w:rPr>
        <w:t>emergency situation</w:t>
      </w:r>
      <w:proofErr w:type="gramEnd"/>
      <w:r w:rsidRPr="00DD6C0B">
        <w:rPr>
          <w:rFonts w:ascii="Georgia" w:hAnsi="Georgia"/>
        </w:rPr>
        <w:t xml:space="preserve">. </w:t>
      </w:r>
      <w:r w:rsidRPr="000C4849">
        <w:rPr>
          <w:rFonts w:ascii="Georgia" w:hAnsi="Georgia"/>
        </w:rPr>
        <w:t>Documentation of the site’s</w:t>
      </w:r>
      <w:r w:rsidRPr="00DD6C0B">
        <w:rPr>
          <w:rFonts w:ascii="Georgia" w:hAnsi="Georgia"/>
        </w:rPr>
        <w:t xml:space="preserve"> contact with officials and participation in an emergency plan will be maintained in the Ohio Living Hazard Vulnerability Analysis Tool.</w:t>
      </w:r>
    </w:p>
    <w:p w14:paraId="52BEDABD" w14:textId="42EC9742" w:rsidR="00EA3601" w:rsidRPr="00DD6C0B" w:rsidRDefault="00EA3601" w:rsidP="00EA3601">
      <w:pPr>
        <w:numPr>
          <w:ilvl w:val="0"/>
          <w:numId w:val="8"/>
        </w:numPr>
        <w:rPr>
          <w:rFonts w:ascii="Georgia" w:hAnsi="Georgia" w:cs="Arial"/>
        </w:rPr>
      </w:pPr>
      <w:r w:rsidRPr="00DD6C0B">
        <w:rPr>
          <w:rFonts w:ascii="Georgia" w:hAnsi="Georgia" w:cs="Calibri"/>
        </w:rPr>
        <w:t xml:space="preserve"> </w:t>
      </w:r>
      <w:r w:rsidRPr="00DD6C0B">
        <w:rPr>
          <w:rFonts w:ascii="Georgia" w:hAnsi="Georgia" w:cs="Arial"/>
        </w:rPr>
        <w:t xml:space="preserve">Ohio Living home health and hospice evaluates its patient populations for the type of services home health and hospice </w:t>
      </w:r>
      <w:proofErr w:type="gramStart"/>
      <w:r w:rsidRPr="00DD6C0B">
        <w:rPr>
          <w:rFonts w:ascii="Georgia" w:hAnsi="Georgia" w:cs="Arial"/>
        </w:rPr>
        <w:t>ha</w:t>
      </w:r>
      <w:r w:rsidR="00D55989">
        <w:rPr>
          <w:rFonts w:ascii="Georgia" w:hAnsi="Georgia" w:cs="Arial"/>
        </w:rPr>
        <w:t>ve</w:t>
      </w:r>
      <w:r w:rsidRPr="00DD6C0B">
        <w:rPr>
          <w:rFonts w:ascii="Georgia" w:hAnsi="Georgia" w:cs="Arial"/>
        </w:rPr>
        <w:t xml:space="preserve"> the ability to</w:t>
      </w:r>
      <w:proofErr w:type="gramEnd"/>
      <w:r w:rsidRPr="00DD6C0B">
        <w:rPr>
          <w:rFonts w:ascii="Georgia" w:hAnsi="Georgia" w:cs="Arial"/>
        </w:rPr>
        <w:t xml:space="preserve"> provide in an emergency.</w:t>
      </w:r>
    </w:p>
    <w:p w14:paraId="7EDA6949" w14:textId="77777777" w:rsidR="00EA3601" w:rsidRPr="00DD6C0B" w:rsidRDefault="00EA3601" w:rsidP="00EA3601">
      <w:pPr>
        <w:numPr>
          <w:ilvl w:val="0"/>
          <w:numId w:val="8"/>
        </w:numPr>
        <w:rPr>
          <w:rFonts w:ascii="Georgia" w:hAnsi="Georgia"/>
        </w:rPr>
      </w:pPr>
      <w:r w:rsidRPr="00DD6C0B">
        <w:rPr>
          <w:rFonts w:ascii="Georgia" w:hAnsi="Georgia"/>
        </w:rPr>
        <w:t>The electronic medical record (EMR) will be used for medical documentation</w:t>
      </w:r>
      <w:r w:rsidRPr="00DD6C0B">
        <w:rPr>
          <w:rFonts w:ascii="Georgia" w:hAnsi="Georgia" w:cs="Calibri"/>
        </w:rPr>
        <w:t>.</w:t>
      </w:r>
      <w:r w:rsidRPr="00DD6C0B">
        <w:rPr>
          <w:rFonts w:ascii="Georgia" w:hAnsi="Georgia" w:cs="Arial"/>
        </w:rPr>
        <w:t xml:space="preserve"> The web-based EMR preserves patient information, protects confidentiality of patient information, and secures and maintains the availability of records.  </w:t>
      </w:r>
    </w:p>
    <w:p w14:paraId="1C06138D" w14:textId="77777777" w:rsidR="00EA3601" w:rsidRPr="00DD6C0B" w:rsidRDefault="00EA3601" w:rsidP="00EA3601">
      <w:pPr>
        <w:numPr>
          <w:ilvl w:val="0"/>
          <w:numId w:val="8"/>
        </w:numPr>
        <w:rPr>
          <w:rFonts w:ascii="Georgia" w:hAnsi="Georgia" w:cs="Arial"/>
        </w:rPr>
      </w:pPr>
      <w:r w:rsidRPr="00DD6C0B">
        <w:rPr>
          <w:rFonts w:ascii="Georgia" w:hAnsi="Georgia" w:cs="Arial"/>
        </w:rPr>
        <w:t>Ohio Living will follow up with on</w:t>
      </w:r>
      <w:r w:rsidRPr="00DD6C0B">
        <w:rPr>
          <w:rFonts w:ascii="Cambria Math" w:hAnsi="Cambria Math" w:cs="Cambria Math"/>
        </w:rPr>
        <w:t>‐</w:t>
      </w:r>
      <w:r w:rsidRPr="00DD6C0B">
        <w:rPr>
          <w:rFonts w:ascii="Georgia" w:hAnsi="Georgia" w:cs="Arial"/>
        </w:rPr>
        <w:t xml:space="preserve">duty staff and patients by telephone, text and/or email to determine services that are needed </w:t>
      </w:r>
      <w:r w:rsidR="00694FDD" w:rsidRPr="00DD6C0B">
        <w:rPr>
          <w:rFonts w:ascii="Georgia" w:hAnsi="Georgia" w:cs="Arial"/>
        </w:rPr>
        <w:t>if</w:t>
      </w:r>
      <w:r w:rsidRPr="00DD6C0B">
        <w:rPr>
          <w:rFonts w:ascii="Georgia" w:hAnsi="Georgia" w:cs="Arial"/>
        </w:rPr>
        <w:t xml:space="preserve"> there is an interruption in services during or due to an emergency. </w:t>
      </w:r>
      <w:bookmarkStart w:id="1" w:name="_GoBack"/>
      <w:bookmarkEnd w:id="1"/>
    </w:p>
    <w:p w14:paraId="3028CFC8" w14:textId="77777777" w:rsidR="00EA3601" w:rsidRPr="00DD6C0B" w:rsidRDefault="00EA3601" w:rsidP="00EA3601">
      <w:pPr>
        <w:numPr>
          <w:ilvl w:val="0"/>
          <w:numId w:val="8"/>
        </w:numPr>
        <w:rPr>
          <w:rFonts w:ascii="Georgia" w:hAnsi="Georgia" w:cs="Arial"/>
        </w:rPr>
      </w:pPr>
      <w:r w:rsidRPr="00DD6C0B">
        <w:rPr>
          <w:rFonts w:ascii="Georgia" w:hAnsi="Georgia" w:cs="Arial"/>
        </w:rPr>
        <w:t>Ohio Living home health and hospice will inform State and local officials of any on</w:t>
      </w:r>
      <w:r w:rsidRPr="00DD6C0B">
        <w:rPr>
          <w:rFonts w:ascii="Cambria Math" w:hAnsi="Cambria Math" w:cs="Cambria Math"/>
        </w:rPr>
        <w:t>‐</w:t>
      </w:r>
      <w:r w:rsidRPr="00DD6C0B">
        <w:rPr>
          <w:rFonts w:ascii="Georgia" w:hAnsi="Georgia" w:cs="Arial"/>
        </w:rPr>
        <w:t xml:space="preserve">duty staff or patients that they are unable to contact. Contact information for these agencies can be found in the </w:t>
      </w:r>
      <w:r w:rsidRPr="00DD6C0B">
        <w:rPr>
          <w:rFonts w:ascii="Georgia" w:hAnsi="Georgia"/>
        </w:rPr>
        <w:t>“Emergency Preparedness: Communication Plan.”</w:t>
      </w:r>
    </w:p>
    <w:p w14:paraId="28B7F10B" w14:textId="77777777" w:rsidR="00EA3601" w:rsidRPr="00DD6C0B" w:rsidRDefault="00EA3601" w:rsidP="00EA3601">
      <w:pPr>
        <w:pStyle w:val="ListParagraph"/>
        <w:numPr>
          <w:ilvl w:val="0"/>
          <w:numId w:val="8"/>
        </w:numPr>
        <w:autoSpaceDE w:val="0"/>
        <w:autoSpaceDN w:val="0"/>
        <w:adjustRightInd w:val="0"/>
        <w:rPr>
          <w:rFonts w:ascii="Georgia" w:hAnsi="Georgia" w:cs="Arial"/>
        </w:rPr>
      </w:pPr>
      <w:r w:rsidRPr="00DD6C0B">
        <w:rPr>
          <w:rFonts w:ascii="Georgia" w:hAnsi="Georgia" w:cs="Arial"/>
        </w:rPr>
        <w:t xml:space="preserve">The preferred methods will be followed to inform state and/or local officials about home health and hospice patients in need of evacuation from their residences at any time due to </w:t>
      </w:r>
      <w:proofErr w:type="gramStart"/>
      <w:r w:rsidRPr="00DD6C0B">
        <w:rPr>
          <w:rFonts w:ascii="Georgia" w:hAnsi="Georgia" w:cs="Arial"/>
        </w:rPr>
        <w:t>an emergency situation</w:t>
      </w:r>
      <w:proofErr w:type="gramEnd"/>
      <w:r w:rsidRPr="00DD6C0B">
        <w:rPr>
          <w:rFonts w:ascii="Georgia" w:hAnsi="Georgia" w:cs="Arial"/>
        </w:rPr>
        <w:t xml:space="preserve"> based on the patient's medical and psychiatric condition and home environment.</w:t>
      </w:r>
    </w:p>
    <w:p w14:paraId="33A6EE1E" w14:textId="77777777" w:rsidR="00EA3601" w:rsidRPr="00DD6C0B" w:rsidRDefault="00EA3601" w:rsidP="00EA3601">
      <w:pPr>
        <w:numPr>
          <w:ilvl w:val="0"/>
          <w:numId w:val="8"/>
        </w:numPr>
        <w:rPr>
          <w:rFonts w:ascii="Georgia" w:hAnsi="Georgia" w:cs="Arial"/>
        </w:rPr>
      </w:pPr>
      <w:r w:rsidRPr="00DD6C0B">
        <w:rPr>
          <w:rFonts w:ascii="Georgia" w:hAnsi="Georgia"/>
        </w:rPr>
        <w:t xml:space="preserve">Tracking </w:t>
      </w:r>
      <w:r w:rsidR="005A322F" w:rsidRPr="00DD6C0B">
        <w:rPr>
          <w:rFonts w:ascii="Georgia" w:hAnsi="Georgia"/>
        </w:rPr>
        <w:t xml:space="preserve">relocated </w:t>
      </w:r>
      <w:r w:rsidR="00F10AFC">
        <w:rPr>
          <w:rFonts w:ascii="Georgia" w:hAnsi="Georgia"/>
        </w:rPr>
        <w:t>p</w:t>
      </w:r>
      <w:r w:rsidRPr="00DD6C0B">
        <w:rPr>
          <w:rFonts w:ascii="Georgia" w:hAnsi="Georgia"/>
        </w:rPr>
        <w:t xml:space="preserve">atients will be done using a spreadsheet. </w:t>
      </w:r>
    </w:p>
    <w:p w14:paraId="2609B471" w14:textId="77777777" w:rsidR="00EA3601" w:rsidRPr="00DD6C0B" w:rsidRDefault="00EA3601" w:rsidP="00EA3601">
      <w:pPr>
        <w:numPr>
          <w:ilvl w:val="0"/>
          <w:numId w:val="8"/>
        </w:numPr>
        <w:rPr>
          <w:rFonts w:ascii="Georgia" w:hAnsi="Georgia" w:cs="Arial"/>
        </w:rPr>
      </w:pPr>
      <w:r w:rsidRPr="00DD6C0B">
        <w:rPr>
          <w:rFonts w:ascii="Georgia" w:hAnsi="Georgia"/>
        </w:rPr>
        <w:t xml:space="preserve">All Ohio Living home health and hospice staff members will evaluate the situations of the most vulnerable patients first in </w:t>
      </w:r>
      <w:proofErr w:type="gramStart"/>
      <w:r w:rsidRPr="00DD6C0B">
        <w:rPr>
          <w:rFonts w:ascii="Georgia" w:hAnsi="Georgia"/>
        </w:rPr>
        <w:t>an emergency situation</w:t>
      </w:r>
      <w:proofErr w:type="gramEnd"/>
      <w:r w:rsidRPr="00DD6C0B">
        <w:rPr>
          <w:rFonts w:ascii="Georgia" w:hAnsi="Georgia"/>
        </w:rPr>
        <w:t xml:space="preserve">. If </w:t>
      </w:r>
      <w:r w:rsidR="00753533" w:rsidRPr="00DD6C0B">
        <w:rPr>
          <w:rFonts w:ascii="Georgia" w:hAnsi="Georgia"/>
        </w:rPr>
        <w:t xml:space="preserve">patient </w:t>
      </w:r>
      <w:r w:rsidRPr="00DD6C0B">
        <w:rPr>
          <w:rFonts w:ascii="Georgia" w:hAnsi="Georgia"/>
        </w:rPr>
        <w:t xml:space="preserve">needs </w:t>
      </w:r>
      <w:r w:rsidR="00753533" w:rsidRPr="00DD6C0B">
        <w:rPr>
          <w:rFonts w:ascii="Georgia" w:hAnsi="Georgia"/>
        </w:rPr>
        <w:t>exceed staffing capacity</w:t>
      </w:r>
      <w:r w:rsidRPr="00DD6C0B">
        <w:rPr>
          <w:rFonts w:ascii="Georgia" w:hAnsi="Georgia"/>
        </w:rPr>
        <w:t xml:space="preserve">, nearby agencies will be contacted. In addition, the Red Cross and local state and/or county Community Emergency Response Teams (CERT) will be contacted as needed. </w:t>
      </w:r>
    </w:p>
    <w:p w14:paraId="5D5C07B9" w14:textId="3A95629F" w:rsidR="00694FDD" w:rsidRPr="00DD6C0B" w:rsidRDefault="00694FDD" w:rsidP="00694FDD">
      <w:pPr>
        <w:numPr>
          <w:ilvl w:val="0"/>
          <w:numId w:val="8"/>
        </w:numPr>
        <w:rPr>
          <w:rFonts w:ascii="Georgia" w:hAnsi="Georgia"/>
        </w:rPr>
      </w:pPr>
      <w:r w:rsidRPr="00DD6C0B">
        <w:rPr>
          <w:rFonts w:ascii="Georgia" w:hAnsi="Georgia"/>
        </w:rPr>
        <w:t xml:space="preserve">In the event of </w:t>
      </w:r>
      <w:r w:rsidRPr="00DD6C0B">
        <w:rPr>
          <w:rFonts w:ascii="Georgia" w:hAnsi="Georgia" w:cs="Arial"/>
        </w:rPr>
        <w:t xml:space="preserve">where the </w:t>
      </w:r>
      <w:r w:rsidR="00D55989">
        <w:rPr>
          <w:rFonts w:ascii="Georgia" w:hAnsi="Georgia" w:cs="Arial"/>
        </w:rPr>
        <w:t>P</w:t>
      </w:r>
      <w:r w:rsidRPr="00DD6C0B">
        <w:rPr>
          <w:rFonts w:ascii="Georgia" w:hAnsi="Georgia" w:cs="Arial"/>
        </w:rPr>
        <w:t xml:space="preserve">resident declares a major disaster or emergency under the Stafford Act or an emergency under the National Emergencies Act, and the HHS Secretary declares a public health emergency Ohio Living will develop a plan, policy and/or procedure specific to the emergency or major disaster. </w:t>
      </w:r>
    </w:p>
    <w:p w14:paraId="2EA138A6" w14:textId="77777777" w:rsidR="00694FDD" w:rsidRPr="00DD6C0B" w:rsidRDefault="00694FDD" w:rsidP="00DD6C0B">
      <w:pPr>
        <w:numPr>
          <w:ilvl w:val="1"/>
          <w:numId w:val="8"/>
        </w:numPr>
        <w:ind w:left="720"/>
        <w:rPr>
          <w:rFonts w:ascii="Georgia" w:hAnsi="Georgia"/>
        </w:rPr>
      </w:pPr>
      <w:r w:rsidRPr="00DD6C0B">
        <w:rPr>
          <w:rFonts w:ascii="Georgia" w:hAnsi="Georgia"/>
        </w:rPr>
        <w:t xml:space="preserve">In a declared emergency under section 1135 of the Social Security Act, the HHS Secretary may temporarily waive or modify certain Medicare and/or Medicaid requirements to facility ease of care and/or payment. </w:t>
      </w:r>
    </w:p>
    <w:p w14:paraId="7A06F61E" w14:textId="77777777" w:rsidR="00694FDD" w:rsidRPr="00DD6C0B" w:rsidRDefault="00694FDD" w:rsidP="00DD6C0B">
      <w:pPr>
        <w:numPr>
          <w:ilvl w:val="2"/>
          <w:numId w:val="8"/>
        </w:numPr>
        <w:ind w:left="1260" w:hanging="360"/>
        <w:rPr>
          <w:rFonts w:ascii="Georgia" w:hAnsi="Georgia"/>
          <w:sz w:val="20"/>
        </w:rPr>
      </w:pPr>
      <w:r w:rsidRPr="00DD6C0B">
        <w:rPr>
          <w:rFonts w:ascii="Georgia" w:hAnsi="Georgia"/>
          <w:szCs w:val="23"/>
        </w:rPr>
        <w:t>Once an 1135 Waiver is authorized, health care providers</w:t>
      </w:r>
      <w:r w:rsidR="007C11DE" w:rsidRPr="00DD6C0B">
        <w:rPr>
          <w:rFonts w:ascii="Georgia" w:hAnsi="Georgia"/>
          <w:szCs w:val="23"/>
        </w:rPr>
        <w:t>, unless blanket waivers,</w:t>
      </w:r>
      <w:r w:rsidRPr="00DD6C0B">
        <w:rPr>
          <w:rFonts w:ascii="Georgia" w:hAnsi="Georgia"/>
          <w:szCs w:val="23"/>
        </w:rPr>
        <w:t xml:space="preserve"> can submit requests to operate under that authority or for other relief that may be possible outside the authority to the CMS Regional Office with a copy to the State Survey Agency.</w:t>
      </w:r>
    </w:p>
    <w:p w14:paraId="781CD77A" w14:textId="77777777" w:rsidR="00694FDD" w:rsidRPr="00DD6C0B" w:rsidRDefault="00694FDD" w:rsidP="00DD6C0B">
      <w:pPr>
        <w:numPr>
          <w:ilvl w:val="3"/>
          <w:numId w:val="8"/>
        </w:numPr>
        <w:ind w:left="1620"/>
        <w:rPr>
          <w:rFonts w:ascii="Georgia" w:hAnsi="Georgia"/>
          <w:sz w:val="18"/>
        </w:rPr>
      </w:pPr>
      <w:r w:rsidRPr="00DD6C0B">
        <w:rPr>
          <w:rFonts w:ascii="Georgia" w:hAnsi="Georgia"/>
          <w:szCs w:val="23"/>
        </w:rPr>
        <w:t>Waiver requests for Ohio can be made by sending an email to the CMS Regional Office for the Midwest consortium at: ROCHISC@cms.hhs.gov</w:t>
      </w:r>
    </w:p>
    <w:p w14:paraId="058369D2" w14:textId="77777777" w:rsidR="00EA3601" w:rsidRPr="00DD6C0B" w:rsidRDefault="00EA3601" w:rsidP="00EA3601">
      <w:pPr>
        <w:numPr>
          <w:ilvl w:val="0"/>
          <w:numId w:val="8"/>
        </w:numPr>
        <w:rPr>
          <w:rFonts w:ascii="Georgia" w:hAnsi="Georgia" w:cs="Arial"/>
        </w:rPr>
      </w:pPr>
      <w:r w:rsidRPr="00DD6C0B">
        <w:rPr>
          <w:rFonts w:ascii="Georgia" w:hAnsi="Georgia" w:cs="Arial"/>
          <w:bCs/>
        </w:rPr>
        <w:t xml:space="preserve">Ohio Living Home Health and Hospice maintain agreements with other home health agencies and/or other providers, </w:t>
      </w:r>
      <w:r w:rsidRPr="00DD6C0B">
        <w:rPr>
          <w:rFonts w:ascii="Georgia" w:hAnsi="Georgia" w:cs="Arial"/>
        </w:rPr>
        <w:t>as well as near-by Ohio Living Communities to receive patients</w:t>
      </w:r>
      <w:r w:rsidRPr="00DD6C0B">
        <w:rPr>
          <w:rFonts w:ascii="Georgia" w:hAnsi="Georgia" w:cs="Arial"/>
          <w:bCs/>
        </w:rPr>
        <w:t xml:space="preserve"> in the event of limitations or cessation of operations to ensure the continuity of services to these patients.</w:t>
      </w:r>
    </w:p>
    <w:p w14:paraId="1D7F5291" w14:textId="77777777" w:rsidR="00EA3601" w:rsidRPr="00BB54B5" w:rsidRDefault="00EA3601" w:rsidP="00EA3601">
      <w:pPr>
        <w:numPr>
          <w:ilvl w:val="0"/>
          <w:numId w:val="8"/>
        </w:numPr>
        <w:rPr>
          <w:rFonts w:ascii="Georgia" w:hAnsi="Georgia" w:cs="Arial"/>
        </w:rPr>
      </w:pPr>
      <w:r w:rsidRPr="00DD6C0B">
        <w:rPr>
          <w:rFonts w:ascii="Georgia" w:hAnsi="Georgia" w:cs="Arial"/>
        </w:rPr>
        <w:t>If an event causes an inability to continue operations in the</w:t>
      </w:r>
      <w:r w:rsidRPr="00BB54B5">
        <w:rPr>
          <w:rFonts w:ascii="Georgia" w:hAnsi="Georgia" w:cs="Arial"/>
        </w:rPr>
        <w:t xml:space="preserve"> home health and hospice office, the staff will </w:t>
      </w:r>
      <w:r>
        <w:rPr>
          <w:rFonts w:ascii="Georgia" w:hAnsi="Georgia" w:cs="Arial"/>
        </w:rPr>
        <w:t xml:space="preserve">be </w:t>
      </w:r>
      <w:r w:rsidRPr="00BB54B5">
        <w:rPr>
          <w:rFonts w:ascii="Georgia" w:hAnsi="Georgia" w:cs="Arial"/>
        </w:rPr>
        <w:t xml:space="preserve">relocated to the nearest Ohio Living Community </w:t>
      </w:r>
      <w:r w:rsidR="00753533">
        <w:rPr>
          <w:rFonts w:ascii="Georgia" w:hAnsi="Georgia" w:cs="Arial"/>
        </w:rPr>
        <w:t xml:space="preserve">or nearest designated emergency location </w:t>
      </w:r>
      <w:r w:rsidRPr="00BB54B5">
        <w:rPr>
          <w:rFonts w:ascii="Georgia" w:hAnsi="Georgia" w:cs="Arial"/>
        </w:rPr>
        <w:t xml:space="preserve">and resume operations. </w:t>
      </w:r>
    </w:p>
    <w:p w14:paraId="388F3DC6" w14:textId="77777777" w:rsidR="00EA3601" w:rsidRPr="00BB54B5" w:rsidRDefault="00EA3601" w:rsidP="00EA3601">
      <w:pPr>
        <w:numPr>
          <w:ilvl w:val="0"/>
          <w:numId w:val="8"/>
        </w:numPr>
        <w:rPr>
          <w:rFonts w:ascii="Georgia" w:hAnsi="Georgia"/>
          <w:u w:val="single"/>
        </w:rPr>
      </w:pPr>
      <w:r w:rsidRPr="00BB54B5">
        <w:rPr>
          <w:rFonts w:ascii="Georgia" w:hAnsi="Georgia"/>
        </w:rPr>
        <w:t xml:space="preserve">For all emergency communication refer to “Emergency Preparedness: Communication Plan” policy. </w:t>
      </w:r>
    </w:p>
    <w:p w14:paraId="6A419823" w14:textId="77777777" w:rsidR="00EA3601" w:rsidRDefault="00EA3601" w:rsidP="00EA3601">
      <w:pPr>
        <w:ind w:left="720" w:firstLine="0"/>
        <w:rPr>
          <w:rFonts w:ascii="Georgia" w:hAnsi="Georgia" w:cs="Arial"/>
          <w:highlight w:val="yellow"/>
        </w:rPr>
      </w:pPr>
    </w:p>
    <w:p w14:paraId="7176744B" w14:textId="77777777" w:rsidR="00FE7C74" w:rsidRDefault="00EA3601" w:rsidP="00EA3601">
      <w:pPr>
        <w:ind w:left="0" w:firstLine="0"/>
        <w:rPr>
          <w:rFonts w:ascii="Georgia" w:hAnsi="Georgia" w:cs="Arial"/>
          <w:u w:val="single"/>
        </w:rPr>
      </w:pPr>
      <w:r>
        <w:rPr>
          <w:rFonts w:ascii="Georgia" w:hAnsi="Georgia" w:cs="Arial"/>
          <w:u w:val="single"/>
        </w:rPr>
        <w:t>Training program</w:t>
      </w:r>
    </w:p>
    <w:p w14:paraId="68584B91" w14:textId="77777777" w:rsidR="00EA3601" w:rsidRPr="00BB54B5" w:rsidRDefault="00EA3601" w:rsidP="00694FDD">
      <w:pPr>
        <w:pStyle w:val="ListParagraph"/>
        <w:numPr>
          <w:ilvl w:val="0"/>
          <w:numId w:val="9"/>
        </w:numPr>
        <w:tabs>
          <w:tab w:val="left" w:pos="2796"/>
        </w:tabs>
        <w:ind w:left="360"/>
        <w:rPr>
          <w:rFonts w:ascii="Georgia" w:hAnsi="Georgia"/>
        </w:rPr>
      </w:pPr>
      <w:r>
        <w:rPr>
          <w:rFonts w:ascii="Georgia" w:hAnsi="Georgia"/>
        </w:rPr>
        <w:t>I</w:t>
      </w:r>
      <w:r w:rsidRPr="00BB54B5">
        <w:rPr>
          <w:rFonts w:ascii="Georgia" w:hAnsi="Georgia"/>
        </w:rPr>
        <w:t xml:space="preserve">nitial training in emergency preparedness policies and procedures for all new and existing staff, contracted workers and volunteers will be role based. </w:t>
      </w:r>
    </w:p>
    <w:p w14:paraId="1E57F04A" w14:textId="77777777" w:rsidR="00EA3601" w:rsidRPr="00BB54B5" w:rsidRDefault="00EA3601" w:rsidP="00694FDD">
      <w:pPr>
        <w:pStyle w:val="ListParagraph"/>
        <w:numPr>
          <w:ilvl w:val="0"/>
          <w:numId w:val="9"/>
        </w:numPr>
        <w:tabs>
          <w:tab w:val="left" w:pos="2796"/>
        </w:tabs>
        <w:ind w:left="360"/>
        <w:rPr>
          <w:rFonts w:ascii="Georgia" w:hAnsi="Georgia"/>
        </w:rPr>
      </w:pPr>
      <w:r w:rsidRPr="00BB54B5">
        <w:rPr>
          <w:rFonts w:ascii="Georgia" w:hAnsi="Georgia"/>
        </w:rPr>
        <w:t>Emergency preparedness training will be done at least annually.</w:t>
      </w:r>
    </w:p>
    <w:p w14:paraId="2EAA0EF7" w14:textId="77777777" w:rsidR="00EA3601" w:rsidRPr="00BB54B5" w:rsidRDefault="00EA3601" w:rsidP="00694FDD">
      <w:pPr>
        <w:pStyle w:val="ListParagraph"/>
        <w:numPr>
          <w:ilvl w:val="0"/>
          <w:numId w:val="9"/>
        </w:numPr>
        <w:tabs>
          <w:tab w:val="left" w:pos="2796"/>
        </w:tabs>
        <w:ind w:left="360"/>
        <w:rPr>
          <w:rFonts w:ascii="Georgia" w:hAnsi="Georgia"/>
        </w:rPr>
      </w:pPr>
      <w:r w:rsidRPr="00BB54B5">
        <w:rPr>
          <w:rFonts w:ascii="Georgia" w:hAnsi="Georgia"/>
        </w:rPr>
        <w:t>Documentation of training will be maintained.</w:t>
      </w:r>
    </w:p>
    <w:p w14:paraId="4D0CE987" w14:textId="77777777" w:rsidR="00EA3601" w:rsidRPr="00BB54B5" w:rsidRDefault="00EA3601" w:rsidP="00694FDD">
      <w:pPr>
        <w:pStyle w:val="ListParagraph"/>
        <w:numPr>
          <w:ilvl w:val="0"/>
          <w:numId w:val="9"/>
        </w:numPr>
        <w:tabs>
          <w:tab w:val="left" w:pos="2796"/>
        </w:tabs>
        <w:ind w:left="360"/>
        <w:rPr>
          <w:rFonts w:ascii="Georgia" w:hAnsi="Georgia"/>
        </w:rPr>
      </w:pPr>
      <w:r w:rsidRPr="00BB54B5">
        <w:rPr>
          <w:rFonts w:ascii="Georgia" w:hAnsi="Georgia"/>
        </w:rPr>
        <w:t xml:space="preserve">Staff will demonstrate knowledge of training. </w:t>
      </w:r>
    </w:p>
    <w:p w14:paraId="0367CB0B" w14:textId="77777777" w:rsidR="00EA3601" w:rsidRDefault="00EA3601" w:rsidP="00694FDD">
      <w:pPr>
        <w:ind w:left="0" w:firstLine="0"/>
        <w:rPr>
          <w:rFonts w:ascii="Georgia" w:hAnsi="Georgia" w:cs="Arial"/>
        </w:rPr>
      </w:pPr>
    </w:p>
    <w:p w14:paraId="3FE52728" w14:textId="3365BF68" w:rsidR="00EA3601" w:rsidRDefault="00EA3601" w:rsidP="00EA3601">
      <w:pPr>
        <w:ind w:left="0" w:firstLine="0"/>
        <w:rPr>
          <w:rFonts w:ascii="Georgia" w:hAnsi="Georgia" w:cs="Arial"/>
          <w:u w:val="single"/>
        </w:rPr>
      </w:pPr>
      <w:r w:rsidRPr="00EA3601">
        <w:rPr>
          <w:rFonts w:ascii="Georgia" w:hAnsi="Georgia" w:cs="Arial"/>
          <w:u w:val="single"/>
        </w:rPr>
        <w:t>Testing</w:t>
      </w:r>
    </w:p>
    <w:p w14:paraId="6F36F25A" w14:textId="7ED8B7CC" w:rsidR="0017712C" w:rsidRDefault="0017712C" w:rsidP="00431F1D">
      <w:pPr>
        <w:pStyle w:val="indent-2"/>
        <w:spacing w:before="0" w:beforeAutospacing="0" w:after="0" w:afterAutospacing="0"/>
      </w:pPr>
      <w:r>
        <w:rPr>
          <w:rStyle w:val="Emphasis"/>
          <w:b/>
          <w:bCs/>
        </w:rPr>
        <w:t>Testing.</w:t>
      </w:r>
      <w:r>
        <w:t xml:space="preserve"> The Home Health and Hospice</w:t>
      </w:r>
      <w:r w:rsidR="00D55989">
        <w:t xml:space="preserve"> Agency (HHA)</w:t>
      </w:r>
      <w:r>
        <w:t xml:space="preserve"> must conduct exercises to test the emergency plan at least annually. The HHA must do the following: </w:t>
      </w:r>
    </w:p>
    <w:p w14:paraId="29FC6866" w14:textId="2E678883" w:rsidR="0017712C" w:rsidRDefault="0017712C" w:rsidP="00431F1D">
      <w:pPr>
        <w:pStyle w:val="indent-3"/>
        <w:numPr>
          <w:ilvl w:val="0"/>
          <w:numId w:val="14"/>
        </w:numPr>
        <w:spacing w:before="0" w:beforeAutospacing="0" w:after="0" w:afterAutospacing="0"/>
        <w:ind w:left="360"/>
      </w:pPr>
      <w:r>
        <w:t xml:space="preserve">Participate in a full-scale exercise that is community-based; or </w:t>
      </w:r>
    </w:p>
    <w:p w14:paraId="58F8F64F" w14:textId="77777777" w:rsidR="00431F1D" w:rsidRDefault="0017712C" w:rsidP="00431F1D">
      <w:pPr>
        <w:pStyle w:val="indent-4"/>
        <w:numPr>
          <w:ilvl w:val="0"/>
          <w:numId w:val="15"/>
        </w:numPr>
        <w:spacing w:before="0" w:beforeAutospacing="0" w:after="0" w:afterAutospacing="0"/>
        <w:ind w:left="720"/>
      </w:pPr>
      <w:r>
        <w:t>When a community-based exercise is not accessible, conduct an annual individual, facility-based functional exercise every 2 years; or</w:t>
      </w:r>
    </w:p>
    <w:p w14:paraId="028CDA6A" w14:textId="77777777" w:rsidR="00431F1D" w:rsidRDefault="0017712C" w:rsidP="00431F1D">
      <w:pPr>
        <w:pStyle w:val="indent-4"/>
        <w:numPr>
          <w:ilvl w:val="0"/>
          <w:numId w:val="15"/>
        </w:numPr>
        <w:spacing w:before="0" w:beforeAutospacing="0" w:after="0" w:afterAutospacing="0"/>
        <w:ind w:left="720"/>
        <w:sectPr w:rsidR="00431F1D" w:rsidSect="002433FC">
          <w:headerReference w:type="default" r:id="rId7"/>
          <w:footerReference w:type="even" r:id="rId8"/>
          <w:footerReference w:type="default" r:id="rId9"/>
          <w:pgSz w:w="12240" w:h="15840"/>
          <w:pgMar w:top="1440" w:right="1440" w:bottom="1440" w:left="1440" w:header="720" w:footer="720" w:gutter="0"/>
          <w:cols w:space="720"/>
          <w:docGrid w:linePitch="360"/>
        </w:sectPr>
      </w:pPr>
      <w:r>
        <w:t xml:space="preserve">If the HHA experiences an actual natural or man-made emergency that requires activation of the emergency plan, the HHA is exempt from engaging in its next required full-scale </w:t>
      </w:r>
    </w:p>
    <w:p w14:paraId="06164B26" w14:textId="4D885760" w:rsidR="0017712C" w:rsidRDefault="0017712C" w:rsidP="00431F1D">
      <w:pPr>
        <w:pStyle w:val="indent-4"/>
        <w:spacing w:before="0" w:beforeAutospacing="0" w:after="0" w:afterAutospacing="0"/>
        <w:ind w:left="720"/>
      </w:pPr>
      <w:r>
        <w:t xml:space="preserve">community-based or individual, facility-based functional exercise following the onset of the emergency event. </w:t>
      </w:r>
    </w:p>
    <w:p w14:paraId="204D9C0A" w14:textId="7DBDE6E7" w:rsidR="0017712C" w:rsidRDefault="0017712C" w:rsidP="00431F1D">
      <w:pPr>
        <w:pStyle w:val="indent-3"/>
        <w:numPr>
          <w:ilvl w:val="0"/>
          <w:numId w:val="14"/>
        </w:numPr>
        <w:spacing w:before="0" w:beforeAutospacing="0" w:after="0" w:afterAutospacing="0"/>
        <w:ind w:left="360"/>
      </w:pPr>
      <w:r>
        <w:t xml:space="preserve">Conduct an additional exercise every 2 years, opposite the year the full-scale or functional exercise under </w:t>
      </w:r>
      <w:hyperlink r:id="rId10" w:anchor="p-484.102(d)(2)(i)" w:history="1">
        <w:r>
          <w:rPr>
            <w:rStyle w:val="Hyperlink"/>
          </w:rPr>
          <w:t>paragraph (d)(2)(i)</w:t>
        </w:r>
      </w:hyperlink>
      <w:r>
        <w:t xml:space="preserve"> of this section is conducted, that may include, but is not limited to the following: </w:t>
      </w:r>
    </w:p>
    <w:p w14:paraId="4E9F5DE0" w14:textId="77777777" w:rsidR="00431F1D" w:rsidRDefault="0017712C" w:rsidP="00431F1D">
      <w:pPr>
        <w:pStyle w:val="indent-4"/>
        <w:numPr>
          <w:ilvl w:val="0"/>
          <w:numId w:val="16"/>
        </w:numPr>
        <w:spacing w:before="0" w:beforeAutospacing="0" w:after="0" w:afterAutospacing="0"/>
        <w:ind w:left="720"/>
      </w:pPr>
      <w:r>
        <w:t xml:space="preserve">A second full-scale exercise that is community-based or an individual, facility-based functional exercise; or </w:t>
      </w:r>
    </w:p>
    <w:p w14:paraId="03EB1F4B" w14:textId="77777777" w:rsidR="00431F1D" w:rsidRDefault="0017712C" w:rsidP="00431F1D">
      <w:pPr>
        <w:pStyle w:val="indent-4"/>
        <w:numPr>
          <w:ilvl w:val="0"/>
          <w:numId w:val="16"/>
        </w:numPr>
        <w:spacing w:before="0" w:beforeAutospacing="0" w:after="0" w:afterAutospacing="0"/>
        <w:ind w:left="720"/>
      </w:pPr>
      <w:r>
        <w:t xml:space="preserve">A mock disaster drill; or </w:t>
      </w:r>
    </w:p>
    <w:p w14:paraId="7C973AB3" w14:textId="37CE6450" w:rsidR="0017712C" w:rsidRDefault="0017712C" w:rsidP="00431F1D">
      <w:pPr>
        <w:pStyle w:val="indent-4"/>
        <w:numPr>
          <w:ilvl w:val="0"/>
          <w:numId w:val="16"/>
        </w:numPr>
        <w:spacing w:before="0" w:beforeAutospacing="0" w:after="0" w:afterAutospacing="0"/>
        <w:ind w:left="720"/>
      </w:pPr>
      <w:r>
        <w:t>A tabletop exercise or workshop that is led by a facilitator and includes a group discussion, using a narrated, clinically-relevant emergency scenario, and a set of problem statements, directed messages, or prepared questions designed to challenge an emergency plan.</w:t>
      </w:r>
    </w:p>
    <w:p w14:paraId="3B62642E" w14:textId="396C57EC" w:rsidR="00EA3601" w:rsidRPr="00431F1D" w:rsidRDefault="00EA3601" w:rsidP="00431F1D">
      <w:pPr>
        <w:pStyle w:val="ListParagraph"/>
        <w:numPr>
          <w:ilvl w:val="0"/>
          <w:numId w:val="14"/>
        </w:numPr>
        <w:tabs>
          <w:tab w:val="left" w:pos="2796"/>
        </w:tabs>
        <w:ind w:left="360"/>
        <w:rPr>
          <w:rFonts w:ascii="Georgia" w:eastAsia="Times New Roman" w:hAnsi="Georgia"/>
        </w:rPr>
      </w:pPr>
      <w:r w:rsidRPr="00431F1D">
        <w:rPr>
          <w:rFonts w:ascii="Georgia" w:eastAsia="Times New Roman" w:hAnsi="Georgia"/>
        </w:rPr>
        <w:t>An analysis</w:t>
      </w:r>
      <w:r w:rsidR="0017712C" w:rsidRPr="00431F1D">
        <w:rPr>
          <w:rFonts w:ascii="Georgia" w:eastAsia="Times New Roman" w:hAnsi="Georgia"/>
        </w:rPr>
        <w:t xml:space="preserve"> </w:t>
      </w:r>
      <w:r w:rsidRPr="00431F1D">
        <w:rPr>
          <w:rFonts w:ascii="Georgia" w:eastAsia="Times New Roman" w:hAnsi="Georgia"/>
        </w:rPr>
        <w:t xml:space="preserve">of the site response to drills, tabletop exercises and emergency events will be done, and the emergency plan will be revised as needed based on the analysis. </w:t>
      </w:r>
    </w:p>
    <w:p w14:paraId="48AA0177" w14:textId="77777777" w:rsidR="00EA3601" w:rsidRPr="00EA3601" w:rsidRDefault="00EA3601" w:rsidP="00694FDD">
      <w:pPr>
        <w:ind w:left="0" w:firstLine="0"/>
        <w:rPr>
          <w:rFonts w:ascii="Georgia" w:hAnsi="Georgia" w:cs="Arial"/>
          <w:u w:val="single"/>
        </w:rPr>
      </w:pPr>
    </w:p>
    <w:sectPr w:rsidR="00EA3601" w:rsidRPr="00EA3601" w:rsidSect="002433F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116DE" w14:textId="77777777" w:rsidR="007347B1" w:rsidRDefault="007347B1" w:rsidP="00004886">
      <w:r>
        <w:separator/>
      </w:r>
    </w:p>
  </w:endnote>
  <w:endnote w:type="continuationSeparator" w:id="0">
    <w:p w14:paraId="4D273394" w14:textId="77777777" w:rsidR="007347B1" w:rsidRDefault="007347B1" w:rsidP="0000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165516289"/>
      <w:docPartObj>
        <w:docPartGallery w:val="Page Numbers (Top of Page)"/>
        <w:docPartUnique/>
      </w:docPartObj>
    </w:sdtPr>
    <w:sdtContent>
      <w:p w14:paraId="07906C01" w14:textId="30CCE387" w:rsidR="00431F1D" w:rsidRPr="00431F1D" w:rsidRDefault="00431F1D" w:rsidP="00431F1D">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565050523"/>
      <w:docPartObj>
        <w:docPartGallery w:val="Page Numbers (Top of Page)"/>
        <w:docPartUnique/>
      </w:docPartObj>
    </w:sdtPr>
    <w:sdtContent>
      <w:p w14:paraId="78DE856A" w14:textId="218B76DE" w:rsidR="00431F1D" w:rsidRPr="00431F1D" w:rsidRDefault="00431F1D" w:rsidP="00431F1D">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71A62" w14:textId="77777777" w:rsidR="007347B1" w:rsidRDefault="007347B1" w:rsidP="00004886">
      <w:r>
        <w:separator/>
      </w:r>
    </w:p>
  </w:footnote>
  <w:footnote w:type="continuationSeparator" w:id="0">
    <w:p w14:paraId="163D5220" w14:textId="77777777" w:rsidR="007347B1" w:rsidRDefault="007347B1" w:rsidP="00004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A3E7F" w14:textId="77777777" w:rsidR="00431F1D" w:rsidRDefault="00431F1D" w:rsidP="00431F1D">
    <w:pPr>
      <w:pStyle w:val="Header"/>
      <w:ind w:left="0" w:firstLine="0"/>
    </w:pPr>
    <w:r>
      <w:rPr>
        <w:noProof/>
      </w:rPr>
      <w:drawing>
        <wp:anchor distT="0" distB="0" distL="114300" distR="114300" simplePos="0" relativeHeight="251660288" behindDoc="0" locked="0" layoutInCell="1" allowOverlap="1" wp14:anchorId="2CD3FF16" wp14:editId="5BEDAB75">
          <wp:simplePos x="0" y="0"/>
          <wp:positionH relativeFrom="column">
            <wp:posOffset>-266132</wp:posOffset>
          </wp:positionH>
          <wp:positionV relativeFrom="paragraph">
            <wp:posOffset>0</wp:posOffset>
          </wp:positionV>
          <wp:extent cx="2176145" cy="572770"/>
          <wp:effectExtent l="0" t="0" r="0" b="0"/>
          <wp:wrapThrough wrapText="bothSides">
            <wp:wrapPolygon edited="0">
              <wp:start x="0" y="0"/>
              <wp:lineTo x="0" y="20834"/>
              <wp:lineTo x="21367" y="20834"/>
              <wp:lineTo x="21367" y="0"/>
              <wp:lineTo x="0" y="0"/>
            </wp:wrapPolygon>
          </wp:wrapThrough>
          <wp:docPr id="3" name="Picture 3" descr="HHH-Black- for forms.jpg"/>
          <wp:cNvGraphicFramePr/>
          <a:graphic xmlns:a="http://schemas.openxmlformats.org/drawingml/2006/main">
            <a:graphicData uri="http://schemas.openxmlformats.org/drawingml/2006/picture">
              <pic:pic xmlns:pic="http://schemas.openxmlformats.org/drawingml/2006/picture">
                <pic:nvPicPr>
                  <pic:cNvPr id="3" name="Picture 2" descr="HHH-Black- for forms.jpg"/>
                  <pic:cNvPicPr/>
                </pic:nvPicPr>
                <pic:blipFill>
                  <a:blip r:embed="rId1">
                    <a:extLst>
                      <a:ext uri="{28A0092B-C50C-407E-A947-70E740481C1C}">
                        <a14:useLocalDpi xmlns:a14="http://schemas.microsoft.com/office/drawing/2010/main" val="0"/>
                      </a:ext>
                    </a:extLst>
                  </a:blip>
                  <a:stretch>
                    <a:fillRect/>
                  </a:stretch>
                </pic:blipFill>
                <pic:spPr>
                  <a:xfrm>
                    <a:off x="0" y="0"/>
                    <a:ext cx="2176145" cy="5727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7D797BF" wp14:editId="34E557F9">
              <wp:simplePos x="0" y="0"/>
              <wp:positionH relativeFrom="column">
                <wp:posOffset>2781301</wp:posOffset>
              </wp:positionH>
              <wp:positionV relativeFrom="paragraph">
                <wp:posOffset>85725</wp:posOffset>
              </wp:positionV>
              <wp:extent cx="3507740" cy="400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74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788B4" w14:textId="77777777" w:rsidR="00431F1D" w:rsidRPr="002712F1" w:rsidRDefault="00431F1D" w:rsidP="00431F1D">
                          <w:pPr>
                            <w:spacing w:after="200" w:line="276" w:lineRule="auto"/>
                            <w:ind w:left="0" w:firstLine="0"/>
                            <w:jc w:val="right"/>
                            <w:rPr>
                              <w:rFonts w:ascii="Avenir" w:hAnsi="Avenir"/>
                              <w:sz w:val="32"/>
                              <w:szCs w:val="32"/>
                            </w:rPr>
                          </w:pPr>
                          <w:r w:rsidRPr="002712F1">
                            <w:rPr>
                              <w:rFonts w:ascii="Avenir" w:hAnsi="Avenir"/>
                              <w:sz w:val="32"/>
                              <w:szCs w:val="32"/>
                            </w:rPr>
                            <w:t xml:space="preserve">Home Health and Hospice </w:t>
                          </w:r>
                          <w:r>
                            <w:rPr>
                              <w:rFonts w:ascii="Avenir" w:hAnsi="Avenir"/>
                              <w:sz w:val="32"/>
                              <w:szCs w:val="32"/>
                            </w:rPr>
                            <w:t xml:space="preserve">Core </w:t>
                          </w:r>
                          <w:r w:rsidRPr="002712F1">
                            <w:rPr>
                              <w:rFonts w:ascii="Avenir" w:hAnsi="Avenir"/>
                              <w:sz w:val="32"/>
                              <w:szCs w:val="32"/>
                            </w:rPr>
                            <w:t>Policy</w:t>
                          </w:r>
                        </w:p>
                        <w:p w14:paraId="01644A12" w14:textId="77777777" w:rsidR="00431F1D" w:rsidRPr="0091763A" w:rsidRDefault="00431F1D" w:rsidP="00431F1D">
                          <w:pPr>
                            <w:jc w:val="right"/>
                            <w:rPr>
                              <w:rFonts w:ascii="Avenir" w:hAnsi="Aveni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D797BF" id="_x0000_t202" coordsize="21600,21600" o:spt="202" path="m,l,21600r21600,l21600,xe">
              <v:stroke joinstyle="miter"/>
              <v:path gradientshapeok="t" o:connecttype="rect"/>
            </v:shapetype>
            <v:shape id="Text Box 1" o:spid="_x0000_s1026" type="#_x0000_t202" style="position:absolute;margin-left:219pt;margin-top:6.75pt;width:276.2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" stroked="f">
              <v:textbox>
                <w:txbxContent>
                  <w:p w14:paraId="659788B4" w14:textId="77777777" w:rsidR="00431F1D" w:rsidRPr="002712F1" w:rsidRDefault="00431F1D" w:rsidP="00431F1D">
                    <w:pPr>
                      <w:spacing w:after="200" w:line="276" w:lineRule="auto"/>
                      <w:ind w:left="0" w:firstLine="0"/>
                      <w:jc w:val="right"/>
                      <w:rPr>
                        <w:rFonts w:ascii="Avenir" w:hAnsi="Avenir"/>
                        <w:sz w:val="32"/>
                        <w:szCs w:val="32"/>
                      </w:rPr>
                    </w:pPr>
                    <w:r w:rsidRPr="002712F1">
                      <w:rPr>
                        <w:rFonts w:ascii="Avenir" w:hAnsi="Avenir"/>
                        <w:sz w:val="32"/>
                        <w:szCs w:val="32"/>
                      </w:rPr>
                      <w:t xml:space="preserve">Home Health and Hospice </w:t>
                    </w:r>
                    <w:r>
                      <w:rPr>
                        <w:rFonts w:ascii="Avenir" w:hAnsi="Avenir"/>
                        <w:sz w:val="32"/>
                        <w:szCs w:val="32"/>
                      </w:rPr>
                      <w:t xml:space="preserve">Core </w:t>
                    </w:r>
                    <w:r w:rsidRPr="002712F1">
                      <w:rPr>
                        <w:rFonts w:ascii="Avenir" w:hAnsi="Avenir"/>
                        <w:sz w:val="32"/>
                        <w:szCs w:val="32"/>
                      </w:rPr>
                      <w:t>Policy</w:t>
                    </w:r>
                  </w:p>
                  <w:p w14:paraId="01644A12" w14:textId="77777777" w:rsidR="00431F1D" w:rsidRPr="0091763A" w:rsidRDefault="00431F1D" w:rsidP="00431F1D">
                    <w:pPr>
                      <w:jc w:val="right"/>
                      <w:rPr>
                        <w:rFonts w:ascii="Avenir" w:hAnsi="Avenir"/>
                        <w:sz w:val="32"/>
                        <w:szCs w:val="32"/>
                      </w:rPr>
                    </w:pPr>
                  </w:p>
                </w:txbxContent>
              </v:textbox>
            </v:shape>
          </w:pict>
        </mc:Fallback>
      </mc:AlternateContent>
    </w:r>
    <w:r>
      <w:t xml:space="preserve"> </w:t>
    </w:r>
  </w:p>
  <w:p w14:paraId="0FBC838E" w14:textId="77777777" w:rsidR="00431F1D" w:rsidRDefault="00431F1D" w:rsidP="00431F1D">
    <w:pPr>
      <w:pStyle w:val="Header"/>
      <w:tabs>
        <w:tab w:val="clear" w:pos="4680"/>
        <w:tab w:val="clear" w:pos="9360"/>
      </w:tabs>
      <w:ind w:left="0" w:firstLine="0"/>
    </w:pPr>
  </w:p>
  <w:p w14:paraId="4E0F8F83" w14:textId="77777777" w:rsidR="00431F1D" w:rsidRDefault="00431F1D" w:rsidP="00431F1D">
    <w:pPr>
      <w:pStyle w:val="Header"/>
      <w:tabs>
        <w:tab w:val="clear" w:pos="4680"/>
        <w:tab w:val="clear" w:pos="9360"/>
      </w:tabs>
      <w:ind w:left="0" w:firstLine="0"/>
    </w:pPr>
  </w:p>
  <w:p w14:paraId="460185E2" w14:textId="77777777" w:rsidR="00431F1D" w:rsidRDefault="00431F1D" w:rsidP="00431F1D">
    <w:pPr>
      <w:pStyle w:val="Header"/>
      <w:tabs>
        <w:tab w:val="clear" w:pos="4680"/>
        <w:tab w:val="clear" w:pos="9360"/>
      </w:tabs>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9"/>
      <w:gridCol w:w="3117"/>
    </w:tblGrid>
    <w:tr w:rsidR="00431F1D" w:rsidRPr="00004886" w14:paraId="39A4EF05" w14:textId="77777777" w:rsidTr="00E4231C">
      <w:trPr>
        <w:trHeight w:val="432"/>
      </w:trPr>
      <w:tc>
        <w:tcPr>
          <w:tcW w:w="9350" w:type="dxa"/>
          <w:gridSpan w:val="3"/>
          <w:shd w:val="clear" w:color="auto" w:fill="D9D9D9" w:themeFill="background1" w:themeFillShade="D9"/>
          <w:vAlign w:val="center"/>
        </w:tcPr>
        <w:p w14:paraId="4379FB27" w14:textId="77777777" w:rsidR="00431F1D" w:rsidRPr="0091763A" w:rsidRDefault="00431F1D" w:rsidP="00431F1D">
          <w:pPr>
            <w:ind w:left="335"/>
            <w:rPr>
              <w:rFonts w:ascii="Avenir" w:eastAsiaTheme="minorHAnsi" w:hAnsi="Avenir" w:cstheme="minorBidi"/>
              <w:b/>
            </w:rPr>
          </w:pPr>
          <w:r w:rsidRPr="0091763A">
            <w:rPr>
              <w:rFonts w:ascii="Avenir" w:eastAsiaTheme="minorHAnsi" w:hAnsi="Avenir" w:cstheme="minorBidi"/>
              <w:b/>
            </w:rPr>
            <w:t>Policy Name</w:t>
          </w:r>
        </w:p>
      </w:tc>
    </w:tr>
    <w:tr w:rsidR="00431F1D" w:rsidRPr="00004886" w14:paraId="4A550AFF" w14:textId="77777777" w:rsidTr="00E4231C">
      <w:trPr>
        <w:trHeight w:val="432"/>
      </w:trPr>
      <w:tc>
        <w:tcPr>
          <w:tcW w:w="9350" w:type="dxa"/>
          <w:gridSpan w:val="3"/>
          <w:vAlign w:val="center"/>
        </w:tcPr>
        <w:p w14:paraId="07726338" w14:textId="77777777" w:rsidR="00431F1D" w:rsidRPr="00383057" w:rsidRDefault="00431F1D" w:rsidP="00431F1D">
          <w:pPr>
            <w:ind w:left="335"/>
            <w:rPr>
              <w:rFonts w:ascii="Georgia" w:eastAsiaTheme="minorHAnsi" w:hAnsi="Georgia" w:cstheme="minorBidi"/>
            </w:rPr>
          </w:pPr>
          <w:r>
            <w:rPr>
              <w:rFonts w:ascii="Georgia" w:eastAsiaTheme="minorHAnsi" w:hAnsi="Georgia" w:cstheme="minorBidi"/>
            </w:rPr>
            <w:t>Emergency Preparedness Policy</w:t>
          </w:r>
        </w:p>
      </w:tc>
    </w:tr>
    <w:tr w:rsidR="00431F1D" w:rsidRPr="00004886" w14:paraId="29F0FE53" w14:textId="77777777" w:rsidTr="00E4231C">
      <w:tc>
        <w:tcPr>
          <w:tcW w:w="3114" w:type="dxa"/>
          <w:shd w:val="clear" w:color="auto" w:fill="D9D9D9" w:themeFill="background1" w:themeFillShade="D9"/>
        </w:tcPr>
        <w:p w14:paraId="3B93C68F" w14:textId="77777777" w:rsidR="00431F1D" w:rsidRPr="0091763A" w:rsidRDefault="00431F1D" w:rsidP="00431F1D">
          <w:pPr>
            <w:ind w:left="330"/>
            <w:rPr>
              <w:rFonts w:ascii="Avenir" w:eastAsiaTheme="minorHAnsi" w:hAnsi="Avenir" w:cstheme="minorBidi"/>
              <w:b/>
            </w:rPr>
          </w:pPr>
          <w:r w:rsidRPr="0091763A">
            <w:rPr>
              <w:rFonts w:ascii="Avenir" w:eastAsiaTheme="minorHAnsi" w:hAnsi="Avenir" w:cstheme="minorBidi"/>
              <w:b/>
            </w:rPr>
            <w:t>Effective Date</w:t>
          </w:r>
        </w:p>
      </w:tc>
      <w:tc>
        <w:tcPr>
          <w:tcW w:w="3119" w:type="dxa"/>
          <w:shd w:val="clear" w:color="auto" w:fill="D9D9D9" w:themeFill="background1" w:themeFillShade="D9"/>
          <w:tcMar>
            <w:top w:w="115" w:type="dxa"/>
            <w:left w:w="115" w:type="dxa"/>
            <w:bottom w:w="115" w:type="dxa"/>
            <w:right w:w="115" w:type="dxa"/>
          </w:tcMar>
        </w:tcPr>
        <w:p w14:paraId="2F352156" w14:textId="77777777" w:rsidR="00431F1D" w:rsidRPr="0091763A" w:rsidRDefault="00431F1D" w:rsidP="00431F1D">
          <w:pPr>
            <w:ind w:left="361"/>
            <w:rPr>
              <w:rFonts w:ascii="Avenir" w:eastAsiaTheme="minorHAnsi" w:hAnsi="Avenir" w:cstheme="minorBidi"/>
              <w:b/>
            </w:rPr>
          </w:pPr>
          <w:r w:rsidRPr="0091763A">
            <w:rPr>
              <w:rFonts w:ascii="Avenir" w:eastAsiaTheme="minorHAnsi" w:hAnsi="Avenir" w:cstheme="minorBidi"/>
              <w:b/>
            </w:rPr>
            <w:t>Revised Date</w:t>
          </w:r>
        </w:p>
      </w:tc>
      <w:tc>
        <w:tcPr>
          <w:tcW w:w="3117" w:type="dxa"/>
          <w:shd w:val="clear" w:color="auto" w:fill="D9D9D9" w:themeFill="background1" w:themeFillShade="D9"/>
        </w:tcPr>
        <w:p w14:paraId="244C9B5D" w14:textId="77777777" w:rsidR="00431F1D" w:rsidRPr="0091763A" w:rsidRDefault="00431F1D" w:rsidP="00431F1D">
          <w:pPr>
            <w:ind w:left="406"/>
            <w:rPr>
              <w:rFonts w:ascii="Avenir" w:eastAsiaTheme="minorHAnsi" w:hAnsi="Avenir" w:cstheme="minorBidi"/>
              <w:b/>
            </w:rPr>
          </w:pPr>
          <w:r w:rsidRPr="0091763A">
            <w:rPr>
              <w:rFonts w:ascii="Avenir" w:eastAsiaTheme="minorHAnsi" w:hAnsi="Avenir" w:cstheme="minorBidi"/>
              <w:b/>
            </w:rPr>
            <w:t>Next Review Date</w:t>
          </w:r>
        </w:p>
      </w:tc>
    </w:tr>
    <w:tr w:rsidR="00431F1D" w:rsidRPr="00004886" w14:paraId="2C8A7ECF" w14:textId="77777777" w:rsidTr="00E4231C">
      <w:tc>
        <w:tcPr>
          <w:tcW w:w="3114" w:type="dxa"/>
        </w:tcPr>
        <w:p w14:paraId="1D599131" w14:textId="77777777" w:rsidR="00431F1D" w:rsidRPr="00383057" w:rsidRDefault="00431F1D" w:rsidP="00431F1D">
          <w:pPr>
            <w:ind w:left="330"/>
            <w:rPr>
              <w:rFonts w:ascii="Georgia" w:eastAsiaTheme="minorHAnsi" w:hAnsi="Georgia" w:cstheme="minorBidi"/>
            </w:rPr>
          </w:pPr>
          <w:r>
            <w:rPr>
              <w:rFonts w:ascii="Georgia" w:eastAsiaTheme="minorHAnsi" w:hAnsi="Georgia" w:cstheme="minorBidi"/>
            </w:rPr>
            <w:t>11/01/2017</w:t>
          </w:r>
        </w:p>
      </w:tc>
      <w:tc>
        <w:tcPr>
          <w:tcW w:w="3119" w:type="dxa"/>
          <w:tcMar>
            <w:top w:w="115" w:type="dxa"/>
            <w:left w:w="115" w:type="dxa"/>
            <w:bottom w:w="115" w:type="dxa"/>
            <w:right w:w="115" w:type="dxa"/>
          </w:tcMar>
        </w:tcPr>
        <w:p w14:paraId="1023D2E1" w14:textId="77777777" w:rsidR="00431F1D" w:rsidRPr="00383057" w:rsidRDefault="00431F1D" w:rsidP="00431F1D">
          <w:pPr>
            <w:ind w:left="361"/>
            <w:rPr>
              <w:rFonts w:ascii="Georgia" w:eastAsiaTheme="minorHAnsi" w:hAnsi="Georgia" w:cstheme="minorBidi"/>
            </w:rPr>
          </w:pPr>
          <w:r>
            <w:rPr>
              <w:rFonts w:ascii="Georgia" w:eastAsiaTheme="minorHAnsi" w:hAnsi="Georgia" w:cstheme="minorBidi"/>
            </w:rPr>
            <w:t>11/17/2023</w:t>
          </w:r>
        </w:p>
      </w:tc>
      <w:tc>
        <w:tcPr>
          <w:tcW w:w="3117" w:type="dxa"/>
        </w:tcPr>
        <w:p w14:paraId="495DBF8E" w14:textId="77777777" w:rsidR="00431F1D" w:rsidRPr="00383057" w:rsidRDefault="00431F1D" w:rsidP="00431F1D">
          <w:pPr>
            <w:ind w:left="406"/>
            <w:rPr>
              <w:rFonts w:ascii="Georgia" w:eastAsiaTheme="minorHAnsi" w:hAnsi="Georgia" w:cstheme="minorBidi"/>
            </w:rPr>
          </w:pPr>
          <w:r>
            <w:rPr>
              <w:rFonts w:ascii="Georgia" w:eastAsiaTheme="minorHAnsi" w:hAnsi="Georgia" w:cstheme="minorBidi"/>
            </w:rPr>
            <w:t>11/17/2025</w:t>
          </w:r>
        </w:p>
      </w:tc>
    </w:tr>
    <w:tr w:rsidR="00431F1D" w:rsidRPr="00004886" w14:paraId="320CF9A8" w14:textId="77777777" w:rsidTr="00E4231C">
      <w:trPr>
        <w:trHeight w:val="432"/>
      </w:trPr>
      <w:tc>
        <w:tcPr>
          <w:tcW w:w="9350" w:type="dxa"/>
          <w:gridSpan w:val="3"/>
          <w:shd w:val="clear" w:color="auto" w:fill="D9D9D9" w:themeFill="background1" w:themeFillShade="D9"/>
          <w:vAlign w:val="center"/>
        </w:tcPr>
        <w:p w14:paraId="582F84F8" w14:textId="77777777" w:rsidR="00431F1D" w:rsidRPr="0091763A" w:rsidRDefault="00431F1D" w:rsidP="00431F1D">
          <w:pPr>
            <w:ind w:left="330"/>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431F1D" w:rsidRPr="00004886" w14:paraId="43B32E03" w14:textId="77777777" w:rsidTr="00E4231C">
      <w:trPr>
        <w:trHeight w:val="576"/>
      </w:trPr>
      <w:tc>
        <w:tcPr>
          <w:tcW w:w="9350" w:type="dxa"/>
          <w:gridSpan w:val="3"/>
          <w:vAlign w:val="center"/>
        </w:tcPr>
        <w:p w14:paraId="36D27A86" w14:textId="77777777" w:rsidR="00431F1D" w:rsidRPr="00383057" w:rsidRDefault="00431F1D" w:rsidP="00431F1D">
          <w:pPr>
            <w:ind w:left="-30" w:firstLine="0"/>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431F1D" w:rsidRPr="00004886" w14:paraId="2A7F3B4F" w14:textId="77777777" w:rsidTr="00E4231C">
      <w:tc>
        <w:tcPr>
          <w:tcW w:w="9350" w:type="dxa"/>
          <w:gridSpan w:val="3"/>
          <w:shd w:val="clear" w:color="auto" w:fill="D9D9D9" w:themeFill="background1" w:themeFillShade="D9"/>
          <w:tcMar>
            <w:top w:w="115" w:type="dxa"/>
            <w:left w:w="115" w:type="dxa"/>
            <w:bottom w:w="115" w:type="dxa"/>
            <w:right w:w="115" w:type="dxa"/>
          </w:tcMar>
        </w:tcPr>
        <w:p w14:paraId="4BF8FFEE" w14:textId="77777777" w:rsidR="00431F1D" w:rsidRPr="0091763A" w:rsidRDefault="00431F1D" w:rsidP="00431F1D">
          <w:pPr>
            <w:ind w:left="330"/>
            <w:rPr>
              <w:rFonts w:ascii="Avenir" w:eastAsiaTheme="minorHAnsi" w:hAnsi="Avenir" w:cstheme="minorBidi"/>
            </w:rPr>
          </w:pPr>
          <w:r w:rsidRPr="0091763A">
            <w:rPr>
              <w:rFonts w:ascii="Avenir" w:eastAsiaTheme="minorHAnsi" w:hAnsi="Avenir" w:cstheme="minorBidi"/>
              <w:b/>
            </w:rPr>
            <w:t>Attachments or Other Resources (Not Required)</w:t>
          </w:r>
        </w:p>
      </w:tc>
    </w:tr>
    <w:tr w:rsidR="00431F1D" w:rsidRPr="00004886" w14:paraId="6A91B223" w14:textId="77777777" w:rsidTr="00E4231C">
      <w:tc>
        <w:tcPr>
          <w:tcW w:w="9350" w:type="dxa"/>
          <w:gridSpan w:val="3"/>
          <w:shd w:val="clear" w:color="auto" w:fill="auto"/>
          <w:tcMar>
            <w:top w:w="115" w:type="dxa"/>
            <w:left w:w="115" w:type="dxa"/>
            <w:bottom w:w="115" w:type="dxa"/>
            <w:right w:w="115" w:type="dxa"/>
          </w:tcMar>
        </w:tcPr>
        <w:p w14:paraId="6E13041D" w14:textId="77777777" w:rsidR="00431F1D" w:rsidRPr="00383057" w:rsidRDefault="00431F1D" w:rsidP="00431F1D">
          <w:pPr>
            <w:ind w:left="330"/>
            <w:rPr>
              <w:rFonts w:ascii="Georgia" w:eastAsiaTheme="minorHAnsi" w:hAnsi="Georgia" w:cstheme="minorBidi"/>
            </w:rPr>
          </w:pPr>
        </w:p>
      </w:tc>
    </w:tr>
  </w:tbl>
  <w:p w14:paraId="6509AAC8" w14:textId="77777777" w:rsidR="00DD6C0B" w:rsidRDefault="00DD6C0B" w:rsidP="00DD6C0B">
    <w:pPr>
      <w:pStyle w:val="Header"/>
      <w:tabs>
        <w:tab w:val="clear" w:pos="4680"/>
        <w:tab w:val="clear" w:pos="9360"/>
      </w:tabs>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0C6B7" w14:textId="77777777" w:rsidR="00431F1D" w:rsidRPr="00431F1D" w:rsidRDefault="00431F1D" w:rsidP="00431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F3BE44C6"/>
    <w:lvl w:ilvl="0" w:tplc="4A0ACD22">
      <w:start w:val="1"/>
      <w:numFmt w:val="upperRoman"/>
      <w:lvlText w:val="%1."/>
      <w:lvlJc w:val="left"/>
      <w:pPr>
        <w:ind w:left="907" w:hanging="720"/>
      </w:pPr>
      <w:rPr>
        <w:rFonts w:hint="default"/>
      </w:rPr>
    </w:lvl>
    <w:lvl w:ilvl="1" w:tplc="04090019">
      <w:start w:val="1"/>
      <w:numFmt w:val="lowerLetter"/>
      <w:lvlText w:val="%2."/>
      <w:lvlJc w:val="left"/>
      <w:pPr>
        <w:ind w:left="1267" w:hanging="360"/>
      </w:pPr>
    </w:lvl>
    <w:lvl w:ilvl="2" w:tplc="0409001B">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 w15:restartNumberingAfterBreak="0">
    <w:nsid w:val="07CF4D7B"/>
    <w:multiLevelType w:val="hybridMultilevel"/>
    <w:tmpl w:val="7CD0D9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59664C"/>
    <w:multiLevelType w:val="hybridMultilevel"/>
    <w:tmpl w:val="78AA8756"/>
    <w:lvl w:ilvl="0" w:tplc="0409000F">
      <w:start w:val="1"/>
      <w:numFmt w:val="decimal"/>
      <w:lvlText w:val="%1."/>
      <w:lvlJc w:val="left"/>
      <w:pPr>
        <w:ind w:left="907" w:hanging="720"/>
      </w:pPr>
      <w:rPr>
        <w:rFonts w:hint="default"/>
      </w:rPr>
    </w:lvl>
    <w:lvl w:ilvl="1" w:tplc="04090019">
      <w:start w:val="1"/>
      <w:numFmt w:val="lowerLetter"/>
      <w:lvlText w:val="%2."/>
      <w:lvlJc w:val="left"/>
      <w:pPr>
        <w:ind w:left="1267" w:hanging="360"/>
      </w:pPr>
    </w:lvl>
    <w:lvl w:ilvl="2" w:tplc="0409001B">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 w15:restartNumberingAfterBreak="0">
    <w:nsid w:val="0B126010"/>
    <w:multiLevelType w:val="hybridMultilevel"/>
    <w:tmpl w:val="29DA04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D53EBF"/>
    <w:multiLevelType w:val="hybridMultilevel"/>
    <w:tmpl w:val="90105762"/>
    <w:lvl w:ilvl="0" w:tplc="56402EEE">
      <w:start w:val="1"/>
      <w:numFmt w:val="decimal"/>
      <w:lvlText w:val="%1."/>
      <w:lvlJc w:val="left"/>
      <w:pPr>
        <w:ind w:left="720" w:hanging="360"/>
      </w:pPr>
      <w:rPr>
        <w:rFonts w:ascii="Georgia" w:eastAsia="Georgia" w:hAnsi="Georgia"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420CD"/>
    <w:multiLevelType w:val="hybridMultilevel"/>
    <w:tmpl w:val="5682256C"/>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359E7170">
      <w:start w:val="1"/>
      <w:numFmt w:val="lowerRoman"/>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F474FB"/>
    <w:multiLevelType w:val="singleLevel"/>
    <w:tmpl w:val="E3002AFA"/>
    <w:lvl w:ilvl="0">
      <w:start w:val="1"/>
      <w:numFmt w:val="bullet"/>
      <w:lvlText w:val=""/>
      <w:lvlJc w:val="left"/>
      <w:pPr>
        <w:tabs>
          <w:tab w:val="num" w:pos="360"/>
        </w:tabs>
        <w:ind w:left="360" w:hanging="360"/>
      </w:pPr>
      <w:rPr>
        <w:rFonts w:ascii="Symbol" w:hAnsi="Symbol" w:hint="default"/>
        <w:sz w:val="28"/>
      </w:rPr>
    </w:lvl>
  </w:abstractNum>
  <w:abstractNum w:abstractNumId="7" w15:restartNumberingAfterBreak="0">
    <w:nsid w:val="295E47F8"/>
    <w:multiLevelType w:val="hybridMultilevel"/>
    <w:tmpl w:val="559002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FC43B3"/>
    <w:multiLevelType w:val="hybridMultilevel"/>
    <w:tmpl w:val="88E67860"/>
    <w:lvl w:ilvl="0" w:tplc="56402EEE">
      <w:start w:val="1"/>
      <w:numFmt w:val="decimal"/>
      <w:lvlText w:val="%1."/>
      <w:lvlJc w:val="left"/>
      <w:pPr>
        <w:ind w:left="720" w:hanging="360"/>
      </w:pPr>
      <w:rPr>
        <w:rFonts w:ascii="Georgia" w:eastAsia="Georgia" w:hAnsi="Georgia" w:hint="default"/>
        <w:spacing w:val="1"/>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602D58"/>
    <w:multiLevelType w:val="hybridMultilevel"/>
    <w:tmpl w:val="AE161C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451522D"/>
    <w:multiLevelType w:val="hybridMultilevel"/>
    <w:tmpl w:val="B9022EC8"/>
    <w:lvl w:ilvl="0" w:tplc="C986A530">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0" w:hanging="180"/>
      </w:pPr>
    </w:lvl>
    <w:lvl w:ilvl="3" w:tplc="0409000F">
      <w:start w:val="1"/>
      <w:numFmt w:val="decimal"/>
      <w:lvlText w:val="%4."/>
      <w:lvlJc w:val="left"/>
      <w:pPr>
        <w:ind w:left="720" w:hanging="360"/>
      </w:pPr>
    </w:lvl>
    <w:lvl w:ilvl="4" w:tplc="04090019">
      <w:start w:val="1"/>
      <w:numFmt w:val="lowerLetter"/>
      <w:lvlText w:val="%5."/>
      <w:lvlJc w:val="left"/>
      <w:pPr>
        <w:ind w:left="1440" w:hanging="360"/>
      </w:pPr>
    </w:lvl>
    <w:lvl w:ilvl="5" w:tplc="0409001B">
      <w:start w:val="1"/>
      <w:numFmt w:val="lowerRoman"/>
      <w:lvlText w:val="%6."/>
      <w:lvlJc w:val="right"/>
      <w:pPr>
        <w:ind w:left="2160" w:hanging="180"/>
      </w:pPr>
    </w:lvl>
    <w:lvl w:ilvl="6" w:tplc="0409000F">
      <w:start w:val="1"/>
      <w:numFmt w:val="decimal"/>
      <w:lvlText w:val="%7."/>
      <w:lvlJc w:val="left"/>
      <w:pPr>
        <w:ind w:left="2880" w:hanging="360"/>
      </w:pPr>
    </w:lvl>
    <w:lvl w:ilvl="7" w:tplc="04090019">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3"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DD23FA2"/>
    <w:multiLevelType w:val="hybridMultilevel"/>
    <w:tmpl w:val="6CFEC298"/>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DDB61BC0">
      <w:start w:val="1"/>
      <w:numFmt w:val="lowerLetter"/>
      <w:lvlText w:val="%4."/>
      <w:lvlJc w:val="left"/>
      <w:pPr>
        <w:ind w:left="2520" w:hanging="360"/>
      </w:pPr>
      <w:rPr>
        <w:sz w:val="22"/>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3"/>
  </w:num>
  <w:num w:numId="3">
    <w:abstractNumId w:val="8"/>
  </w:num>
  <w:num w:numId="4">
    <w:abstractNumId w:val="11"/>
  </w:num>
  <w:num w:numId="5">
    <w:abstractNumId w:val="12"/>
  </w:num>
  <w:num w:numId="6">
    <w:abstractNumId w:val="6"/>
  </w:num>
  <w:num w:numId="7">
    <w:abstractNumId w:val="7"/>
  </w:num>
  <w:num w:numId="8">
    <w:abstractNumId w:val="14"/>
  </w:num>
  <w:num w:numId="9">
    <w:abstractNumId w:val="9"/>
  </w:num>
  <w:num w:numId="10">
    <w:abstractNumId w:val="1"/>
  </w:num>
  <w:num w:numId="11">
    <w:abstractNumId w:val="5"/>
  </w:num>
  <w:num w:numId="12">
    <w:abstractNumId w:val="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211F8"/>
    <w:rsid w:val="00047BF0"/>
    <w:rsid w:val="00070BDF"/>
    <w:rsid w:val="0007448A"/>
    <w:rsid w:val="00096280"/>
    <w:rsid w:val="000A4FD4"/>
    <w:rsid w:val="000C4849"/>
    <w:rsid w:val="0017712C"/>
    <w:rsid w:val="001D4E88"/>
    <w:rsid w:val="002174C0"/>
    <w:rsid w:val="002433FC"/>
    <w:rsid w:val="0024579D"/>
    <w:rsid w:val="002712F1"/>
    <w:rsid w:val="00360C8D"/>
    <w:rsid w:val="00366B62"/>
    <w:rsid w:val="00383057"/>
    <w:rsid w:val="00384761"/>
    <w:rsid w:val="003A605C"/>
    <w:rsid w:val="003D5F02"/>
    <w:rsid w:val="003F1CC7"/>
    <w:rsid w:val="00431F1D"/>
    <w:rsid w:val="004429B0"/>
    <w:rsid w:val="004602C3"/>
    <w:rsid w:val="00496194"/>
    <w:rsid w:val="004F7E1E"/>
    <w:rsid w:val="00526296"/>
    <w:rsid w:val="00597493"/>
    <w:rsid w:val="005A322F"/>
    <w:rsid w:val="005B0389"/>
    <w:rsid w:val="006318B2"/>
    <w:rsid w:val="00636251"/>
    <w:rsid w:val="00641263"/>
    <w:rsid w:val="0064513A"/>
    <w:rsid w:val="006772EC"/>
    <w:rsid w:val="00694FDD"/>
    <w:rsid w:val="006D449B"/>
    <w:rsid w:val="00706119"/>
    <w:rsid w:val="00721119"/>
    <w:rsid w:val="0072406C"/>
    <w:rsid w:val="007347B1"/>
    <w:rsid w:val="00752351"/>
    <w:rsid w:val="00753533"/>
    <w:rsid w:val="00777E7A"/>
    <w:rsid w:val="007A2AFF"/>
    <w:rsid w:val="007A4200"/>
    <w:rsid w:val="007C11DE"/>
    <w:rsid w:val="007D240F"/>
    <w:rsid w:val="00806F6F"/>
    <w:rsid w:val="00823DDC"/>
    <w:rsid w:val="0084412E"/>
    <w:rsid w:val="00857EA6"/>
    <w:rsid w:val="008B5E89"/>
    <w:rsid w:val="008E0D7E"/>
    <w:rsid w:val="008F49D4"/>
    <w:rsid w:val="00914055"/>
    <w:rsid w:val="0091763A"/>
    <w:rsid w:val="009342A6"/>
    <w:rsid w:val="009E625B"/>
    <w:rsid w:val="00A26FE6"/>
    <w:rsid w:val="00AB115C"/>
    <w:rsid w:val="00AD0608"/>
    <w:rsid w:val="00B5065F"/>
    <w:rsid w:val="00B608D5"/>
    <w:rsid w:val="00BA51C0"/>
    <w:rsid w:val="00BE15B1"/>
    <w:rsid w:val="00C0377A"/>
    <w:rsid w:val="00C70850"/>
    <w:rsid w:val="00CA6C9C"/>
    <w:rsid w:val="00D00F8D"/>
    <w:rsid w:val="00D55989"/>
    <w:rsid w:val="00DD17C5"/>
    <w:rsid w:val="00DD6C0B"/>
    <w:rsid w:val="00E547EA"/>
    <w:rsid w:val="00E810E1"/>
    <w:rsid w:val="00EA3601"/>
    <w:rsid w:val="00F107CD"/>
    <w:rsid w:val="00F10AFC"/>
    <w:rsid w:val="00F53FEA"/>
    <w:rsid w:val="00F74655"/>
    <w:rsid w:val="00FE7C74"/>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C48E803"/>
  <w15:docId w15:val="{A56A045C-0F0C-4E6D-A579-B121873E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pPr>
        <w:ind w:left="180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paragraph" w:styleId="PlainText">
    <w:name w:val="Plain Text"/>
    <w:basedOn w:val="Normal"/>
    <w:link w:val="PlainTextChar"/>
    <w:semiHidden/>
    <w:rsid w:val="00A26FE6"/>
    <w:pPr>
      <w:ind w:left="0" w:firstLine="0"/>
    </w:pPr>
    <w:rPr>
      <w:rFonts w:ascii="Courier New" w:eastAsia="Times New Roman" w:hAnsi="Courier New"/>
      <w:sz w:val="20"/>
      <w:szCs w:val="20"/>
    </w:rPr>
  </w:style>
  <w:style w:type="character" w:customStyle="1" w:styleId="PlainTextChar">
    <w:name w:val="Plain Text Char"/>
    <w:basedOn w:val="DefaultParagraphFont"/>
    <w:link w:val="PlainText"/>
    <w:semiHidden/>
    <w:rsid w:val="00A26FE6"/>
    <w:rPr>
      <w:rFonts w:ascii="Courier New" w:eastAsia="Times New Roman" w:hAnsi="Courier New"/>
    </w:rPr>
  </w:style>
  <w:style w:type="paragraph" w:customStyle="1" w:styleId="indent-2">
    <w:name w:val="indent-2"/>
    <w:basedOn w:val="Normal"/>
    <w:rsid w:val="0017712C"/>
    <w:pPr>
      <w:spacing w:before="100" w:beforeAutospacing="1" w:after="100" w:afterAutospacing="1"/>
      <w:ind w:left="0" w:firstLine="0"/>
    </w:pPr>
    <w:rPr>
      <w:rFonts w:ascii="Times New Roman" w:eastAsia="Times New Roman" w:hAnsi="Times New Roman"/>
      <w:sz w:val="24"/>
      <w:szCs w:val="24"/>
    </w:rPr>
  </w:style>
  <w:style w:type="character" w:styleId="Emphasis">
    <w:name w:val="Emphasis"/>
    <w:basedOn w:val="DefaultParagraphFont"/>
    <w:uiPriority w:val="20"/>
    <w:qFormat/>
    <w:rsid w:val="0017712C"/>
    <w:rPr>
      <w:i/>
      <w:iCs/>
    </w:rPr>
  </w:style>
  <w:style w:type="paragraph" w:customStyle="1" w:styleId="indent-3">
    <w:name w:val="indent-3"/>
    <w:basedOn w:val="Normal"/>
    <w:rsid w:val="0017712C"/>
    <w:pPr>
      <w:spacing w:before="100" w:beforeAutospacing="1" w:after="100" w:afterAutospacing="1"/>
      <w:ind w:left="0" w:firstLine="0"/>
    </w:pPr>
    <w:rPr>
      <w:rFonts w:ascii="Times New Roman" w:eastAsia="Times New Roman" w:hAnsi="Times New Roman"/>
      <w:sz w:val="24"/>
      <w:szCs w:val="24"/>
    </w:rPr>
  </w:style>
  <w:style w:type="character" w:customStyle="1" w:styleId="paragraph-hierarchy">
    <w:name w:val="paragraph-hierarchy"/>
    <w:basedOn w:val="DefaultParagraphFont"/>
    <w:rsid w:val="0017712C"/>
  </w:style>
  <w:style w:type="character" w:customStyle="1" w:styleId="paren">
    <w:name w:val="paren"/>
    <w:basedOn w:val="DefaultParagraphFont"/>
    <w:rsid w:val="0017712C"/>
  </w:style>
  <w:style w:type="paragraph" w:customStyle="1" w:styleId="indent-4">
    <w:name w:val="indent-4"/>
    <w:basedOn w:val="Normal"/>
    <w:rsid w:val="0017712C"/>
    <w:pPr>
      <w:spacing w:before="100" w:beforeAutospacing="1" w:after="100" w:afterAutospacing="1"/>
      <w:ind w:left="0" w:firstLine="0"/>
    </w:pPr>
    <w:rPr>
      <w:rFonts w:ascii="Times New Roman" w:eastAsia="Times New Roman" w:hAnsi="Times New Roman"/>
      <w:sz w:val="24"/>
      <w:szCs w:val="24"/>
    </w:rPr>
  </w:style>
  <w:style w:type="character" w:styleId="Hyperlink">
    <w:name w:val="Hyperlink"/>
    <w:basedOn w:val="DefaultParagraphFont"/>
    <w:uiPriority w:val="99"/>
    <w:semiHidden/>
    <w:unhideWhenUsed/>
    <w:rsid w:val="0017712C"/>
    <w:rPr>
      <w:color w:val="0000FF"/>
      <w:u w:val="single"/>
    </w:rPr>
  </w:style>
  <w:style w:type="paragraph" w:styleId="Revision">
    <w:name w:val="Revision"/>
    <w:hidden/>
    <w:uiPriority w:val="99"/>
    <w:semiHidden/>
    <w:rsid w:val="008E0D7E"/>
    <w:pPr>
      <w:ind w:left="0" w:firstLine="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28267">
      <w:bodyDiv w:val="1"/>
      <w:marLeft w:val="0"/>
      <w:marRight w:val="0"/>
      <w:marTop w:val="0"/>
      <w:marBottom w:val="0"/>
      <w:divBdr>
        <w:top w:val="none" w:sz="0" w:space="0" w:color="auto"/>
        <w:left w:val="none" w:sz="0" w:space="0" w:color="auto"/>
        <w:bottom w:val="none" w:sz="0" w:space="0" w:color="auto"/>
        <w:right w:val="none" w:sz="0" w:space="0" w:color="auto"/>
      </w:divBdr>
      <w:divsChild>
        <w:div w:id="1416168358">
          <w:marLeft w:val="0"/>
          <w:marRight w:val="0"/>
          <w:marTop w:val="0"/>
          <w:marBottom w:val="0"/>
          <w:divBdr>
            <w:top w:val="none" w:sz="0" w:space="0" w:color="auto"/>
            <w:left w:val="none" w:sz="0" w:space="0" w:color="auto"/>
            <w:bottom w:val="none" w:sz="0" w:space="0" w:color="auto"/>
            <w:right w:val="none" w:sz="0" w:space="0" w:color="auto"/>
          </w:divBdr>
          <w:divsChild>
            <w:div w:id="236945384">
              <w:marLeft w:val="0"/>
              <w:marRight w:val="0"/>
              <w:marTop w:val="0"/>
              <w:marBottom w:val="0"/>
              <w:divBdr>
                <w:top w:val="none" w:sz="0" w:space="0" w:color="auto"/>
                <w:left w:val="none" w:sz="0" w:space="0" w:color="auto"/>
                <w:bottom w:val="none" w:sz="0" w:space="0" w:color="auto"/>
                <w:right w:val="none" w:sz="0" w:space="0" w:color="auto"/>
              </w:divBdr>
            </w:div>
            <w:div w:id="492183363">
              <w:marLeft w:val="0"/>
              <w:marRight w:val="0"/>
              <w:marTop w:val="0"/>
              <w:marBottom w:val="0"/>
              <w:divBdr>
                <w:top w:val="none" w:sz="0" w:space="0" w:color="auto"/>
                <w:left w:val="none" w:sz="0" w:space="0" w:color="auto"/>
                <w:bottom w:val="none" w:sz="0" w:space="0" w:color="auto"/>
                <w:right w:val="none" w:sz="0" w:space="0" w:color="auto"/>
              </w:divBdr>
            </w:div>
          </w:divsChild>
        </w:div>
        <w:div w:id="410930493">
          <w:marLeft w:val="0"/>
          <w:marRight w:val="0"/>
          <w:marTop w:val="0"/>
          <w:marBottom w:val="0"/>
          <w:divBdr>
            <w:top w:val="none" w:sz="0" w:space="0" w:color="auto"/>
            <w:left w:val="none" w:sz="0" w:space="0" w:color="auto"/>
            <w:bottom w:val="none" w:sz="0" w:space="0" w:color="auto"/>
            <w:right w:val="none" w:sz="0" w:space="0" w:color="auto"/>
          </w:divBdr>
          <w:divsChild>
            <w:div w:id="1898011457">
              <w:marLeft w:val="0"/>
              <w:marRight w:val="0"/>
              <w:marTop w:val="0"/>
              <w:marBottom w:val="0"/>
              <w:divBdr>
                <w:top w:val="none" w:sz="0" w:space="0" w:color="auto"/>
                <w:left w:val="none" w:sz="0" w:space="0" w:color="auto"/>
                <w:bottom w:val="none" w:sz="0" w:space="0" w:color="auto"/>
                <w:right w:val="none" w:sz="0" w:space="0" w:color="auto"/>
              </w:divBdr>
            </w:div>
            <w:div w:id="2138065881">
              <w:marLeft w:val="0"/>
              <w:marRight w:val="0"/>
              <w:marTop w:val="0"/>
              <w:marBottom w:val="0"/>
              <w:divBdr>
                <w:top w:val="none" w:sz="0" w:space="0" w:color="auto"/>
                <w:left w:val="none" w:sz="0" w:space="0" w:color="auto"/>
                <w:bottom w:val="none" w:sz="0" w:space="0" w:color="auto"/>
                <w:right w:val="none" w:sz="0" w:space="0" w:color="auto"/>
              </w:divBdr>
            </w:div>
            <w:div w:id="18145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www.ecfr.gov/current/title-42/section-484.102"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3</cp:revision>
  <dcterms:created xsi:type="dcterms:W3CDTF">2023-11-21T16:00:00Z</dcterms:created>
  <dcterms:modified xsi:type="dcterms:W3CDTF">2023-11-21T16:19:00Z</dcterms:modified>
</cp:coreProperties>
</file>