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31D7" w14:textId="53FBE0EB" w:rsidR="00A234E3" w:rsidRDefault="007D240F" w:rsidP="00E23D8B">
      <w:pPr>
        <w:spacing w:line="360" w:lineRule="auto"/>
        <w:ind w:left="0" w:firstLine="0"/>
        <w:rPr>
          <w:rFonts w:ascii="Avenir" w:hAnsi="Avenir" w:cs="Arial"/>
          <w:b/>
        </w:rPr>
      </w:pPr>
      <w:r w:rsidRPr="0091763A">
        <w:rPr>
          <w:rFonts w:ascii="Avenir" w:hAnsi="Avenir" w:cs="Arial"/>
          <w:b/>
        </w:rPr>
        <w:t>P</w:t>
      </w:r>
      <w:r w:rsidR="00DA0DB1">
        <w:rPr>
          <w:rFonts w:ascii="Avenir" w:hAnsi="Avenir" w:cs="Arial"/>
          <w:b/>
        </w:rPr>
        <w:t>OLICY</w:t>
      </w:r>
    </w:p>
    <w:p w14:paraId="0963FB45" w14:textId="77777777" w:rsidR="00A234E3" w:rsidRPr="00077A80" w:rsidRDefault="00A234E3" w:rsidP="00E23D8B">
      <w:pPr>
        <w:ind w:left="0" w:firstLine="0"/>
        <w:rPr>
          <w:rFonts w:ascii="Avenir" w:hAnsi="Avenir" w:cs="Arial"/>
          <w:b/>
        </w:rPr>
      </w:pPr>
      <w:r w:rsidRPr="00077A80">
        <w:rPr>
          <w:rFonts w:ascii="Georgia" w:hAnsi="Georgia" w:cs="Arial"/>
        </w:rPr>
        <w:t xml:space="preserve">Each Ohio Living home health and hospice will maintain an emergency preparedness communication plan that complies with Federal, State and local laws. </w:t>
      </w:r>
    </w:p>
    <w:p w14:paraId="5BAB4AC6" w14:textId="77777777" w:rsidR="009E625B" w:rsidRPr="009E625B" w:rsidRDefault="009E625B" w:rsidP="009E625B">
      <w:pPr>
        <w:ind w:firstLine="0"/>
        <w:rPr>
          <w:rFonts w:ascii="Georgia" w:hAnsi="Georgia" w:cs="Arial"/>
        </w:rPr>
      </w:pPr>
    </w:p>
    <w:p w14:paraId="55607D6C" w14:textId="60FF4271" w:rsidR="007D240F" w:rsidRDefault="007D240F" w:rsidP="00E23D8B">
      <w:pPr>
        <w:spacing w:line="360" w:lineRule="auto"/>
        <w:ind w:left="360"/>
        <w:rPr>
          <w:rFonts w:ascii="Avenir" w:hAnsi="Avenir" w:cs="Arial"/>
          <w:b/>
        </w:rPr>
      </w:pPr>
      <w:r w:rsidRPr="0091763A">
        <w:rPr>
          <w:rFonts w:ascii="Avenir" w:hAnsi="Avenir" w:cs="Arial"/>
          <w:b/>
        </w:rPr>
        <w:t>P</w:t>
      </w:r>
      <w:r w:rsidR="00DA0DB1">
        <w:rPr>
          <w:rFonts w:ascii="Avenir" w:hAnsi="Avenir" w:cs="Arial"/>
          <w:b/>
        </w:rPr>
        <w:t>ROCEDURE</w:t>
      </w:r>
    </w:p>
    <w:p w14:paraId="71B87CDC" w14:textId="77777777" w:rsidR="00A234E3" w:rsidRDefault="00A234E3" w:rsidP="00E23D8B">
      <w:pPr>
        <w:numPr>
          <w:ilvl w:val="0"/>
          <w:numId w:val="7"/>
        </w:numPr>
        <w:ind w:left="360" w:hanging="360"/>
        <w:rPr>
          <w:rFonts w:ascii="Georgia" w:hAnsi="Georgia" w:cs="Arial"/>
        </w:rPr>
      </w:pPr>
      <w:r>
        <w:rPr>
          <w:rFonts w:ascii="Georgia" w:hAnsi="Georgia" w:cs="Arial"/>
        </w:rPr>
        <w:t>The names and contact information for:</w:t>
      </w:r>
    </w:p>
    <w:p w14:paraId="4D9B01F3" w14:textId="77777777" w:rsidR="00A234E3" w:rsidRPr="00E23D8B" w:rsidRDefault="00A234E3" w:rsidP="00DA0DB1">
      <w:pPr>
        <w:numPr>
          <w:ilvl w:val="1"/>
          <w:numId w:val="7"/>
        </w:numPr>
        <w:ind w:left="1080"/>
        <w:rPr>
          <w:rFonts w:ascii="Georgia" w:hAnsi="Georgia" w:cs="Arial"/>
        </w:rPr>
      </w:pPr>
      <w:r w:rsidRPr="00E23D8B">
        <w:rPr>
          <w:rFonts w:ascii="Georgia" w:hAnsi="Georgia" w:cs="Arial"/>
        </w:rPr>
        <w:t>Staff will be downloaded from the current payroll system.</w:t>
      </w:r>
    </w:p>
    <w:p w14:paraId="4EA6B532" w14:textId="77777777" w:rsidR="00A234E3" w:rsidRPr="00E23D8B" w:rsidRDefault="00A234E3" w:rsidP="00DA0DB1">
      <w:pPr>
        <w:pStyle w:val="ListParagraph"/>
        <w:numPr>
          <w:ilvl w:val="1"/>
          <w:numId w:val="7"/>
        </w:numPr>
        <w:ind w:left="1080"/>
        <w:contextualSpacing w:val="0"/>
        <w:rPr>
          <w:rFonts w:ascii="Georgia" w:hAnsi="Georgia" w:cs="Arial"/>
        </w:rPr>
      </w:pPr>
      <w:r w:rsidRPr="00E23D8B">
        <w:rPr>
          <w:rFonts w:ascii="Georgia" w:hAnsi="Georgia" w:cs="Arial"/>
        </w:rPr>
        <w:t xml:space="preserve">Entities providing services under arrangement such as but not limited to: contract therapy, contract temporary staffing, contract dietician, Medical Director, etc. will be kept in a </w:t>
      </w:r>
      <w:r w:rsidR="009D2FA6" w:rsidRPr="00E23D8B">
        <w:rPr>
          <w:rFonts w:ascii="Georgia" w:hAnsi="Georgia" w:cs="Arial"/>
        </w:rPr>
        <w:t>conspicuous area identified by each individual Ohio Living office location.</w:t>
      </w:r>
    </w:p>
    <w:p w14:paraId="6C822AE9" w14:textId="77777777" w:rsidR="00A234E3" w:rsidRPr="00E23D8B" w:rsidRDefault="00A234E3" w:rsidP="00DA0DB1">
      <w:pPr>
        <w:pStyle w:val="ListParagraph"/>
        <w:numPr>
          <w:ilvl w:val="1"/>
          <w:numId w:val="7"/>
        </w:numPr>
        <w:ind w:left="1080"/>
        <w:contextualSpacing w:val="0"/>
        <w:rPr>
          <w:rFonts w:ascii="Georgia" w:hAnsi="Georgia" w:cs="Arial"/>
        </w:rPr>
      </w:pPr>
      <w:r w:rsidRPr="00E23D8B">
        <w:rPr>
          <w:rFonts w:ascii="Georgia" w:hAnsi="Georgia" w:cs="Arial"/>
        </w:rPr>
        <w:t>Patient’s physicians: the “Clients by Physician” report will be generated from the electronic medical record. The site personnel will click on the Report Manager tab, then search for physician, double click on “Clients by Physician” report.</w:t>
      </w:r>
    </w:p>
    <w:p w14:paraId="58B50E20" w14:textId="77777777" w:rsidR="00A234E3" w:rsidRPr="00E23D8B" w:rsidRDefault="00A234E3" w:rsidP="00DA0DB1">
      <w:pPr>
        <w:pStyle w:val="ListParagraph"/>
        <w:numPr>
          <w:ilvl w:val="1"/>
          <w:numId w:val="7"/>
        </w:numPr>
        <w:ind w:left="1080"/>
        <w:contextualSpacing w:val="0"/>
        <w:rPr>
          <w:rFonts w:ascii="Georgia" w:hAnsi="Georgia" w:cs="Arial"/>
        </w:rPr>
      </w:pPr>
      <w:r w:rsidRPr="00E23D8B">
        <w:rPr>
          <w:rFonts w:ascii="Georgia" w:hAnsi="Georgia" w:cs="Arial"/>
        </w:rPr>
        <w:t>Surrounding home health and hospice providers as listed</w:t>
      </w:r>
      <w:r w:rsidR="00E23D8B">
        <w:rPr>
          <w:rFonts w:ascii="Georgia" w:hAnsi="Georgia" w:cs="Arial"/>
        </w:rPr>
        <w:t>.</w:t>
      </w:r>
    </w:p>
    <w:p w14:paraId="34EBC79A" w14:textId="77777777" w:rsidR="00A234E3" w:rsidRDefault="00A234E3" w:rsidP="00E23D8B">
      <w:pPr>
        <w:numPr>
          <w:ilvl w:val="0"/>
          <w:numId w:val="7"/>
        </w:numPr>
        <w:ind w:left="360" w:hanging="360"/>
        <w:rPr>
          <w:rFonts w:ascii="Georgia" w:hAnsi="Georgia" w:cs="Arial"/>
        </w:rPr>
      </w:pPr>
      <w:r>
        <w:rPr>
          <w:rFonts w:ascii="Georgia" w:hAnsi="Georgia" w:cs="Arial"/>
        </w:rPr>
        <w:t>The contact information for:</w:t>
      </w:r>
    </w:p>
    <w:p w14:paraId="545540F3" w14:textId="26B14A81"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 xml:space="preserve">Federal </w:t>
      </w:r>
      <w:r w:rsidR="003F3E05">
        <w:rPr>
          <w:rFonts w:ascii="Georgia" w:hAnsi="Georgia" w:cs="Arial"/>
        </w:rPr>
        <w:t>E</w:t>
      </w:r>
      <w:r w:rsidRPr="00361028">
        <w:rPr>
          <w:rFonts w:ascii="Georgia" w:hAnsi="Georgia" w:cs="Arial"/>
        </w:rPr>
        <w:t xml:space="preserve">mergency </w:t>
      </w:r>
      <w:r w:rsidR="003F3E05">
        <w:rPr>
          <w:rFonts w:ascii="Georgia" w:hAnsi="Georgia" w:cs="Arial"/>
        </w:rPr>
        <w:t>P</w:t>
      </w:r>
      <w:r w:rsidRPr="00361028">
        <w:rPr>
          <w:rFonts w:ascii="Georgia" w:hAnsi="Georgia" w:cs="Arial"/>
        </w:rPr>
        <w:t xml:space="preserve">reparedness (FEMA): </w:t>
      </w:r>
      <w:r w:rsidR="006909FC">
        <w:rPr>
          <w:rFonts w:ascii="Georgia" w:hAnsi="Georgia" w:cs="Arial"/>
        </w:rPr>
        <w:t xml:space="preserve"> 202-646-2500</w:t>
      </w:r>
    </w:p>
    <w:p w14:paraId="65A99A98" w14:textId="77777777"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Ohio Emergency Management Agency: 614-889-7150</w:t>
      </w:r>
    </w:p>
    <w:p w14:paraId="369C9DC6" w14:textId="77777777" w:rsidR="00A234E3" w:rsidRPr="00361028" w:rsidRDefault="00A234E3" w:rsidP="00E23D8B">
      <w:pPr>
        <w:pStyle w:val="ListParagraph"/>
        <w:numPr>
          <w:ilvl w:val="2"/>
          <w:numId w:val="7"/>
        </w:numPr>
        <w:ind w:left="1620"/>
        <w:contextualSpacing w:val="0"/>
        <w:rPr>
          <w:rFonts w:ascii="Georgia" w:hAnsi="Georgia" w:cs="Arial"/>
        </w:rPr>
      </w:pPr>
      <w:r w:rsidRPr="00361028">
        <w:rPr>
          <w:rFonts w:ascii="Georgia" w:hAnsi="Georgia" w:cs="Arial"/>
        </w:rPr>
        <w:t xml:space="preserve">Executive Director: </w:t>
      </w:r>
      <w:proofErr w:type="spellStart"/>
      <w:r w:rsidRPr="00361028">
        <w:rPr>
          <w:rFonts w:ascii="Georgia" w:hAnsi="Georgia" w:cs="Arial"/>
        </w:rPr>
        <w:t>Sima</w:t>
      </w:r>
      <w:proofErr w:type="spellEnd"/>
      <w:r w:rsidRPr="00361028">
        <w:rPr>
          <w:rFonts w:ascii="Georgia" w:hAnsi="Georgia" w:cs="Arial"/>
        </w:rPr>
        <w:t xml:space="preserve"> </w:t>
      </w:r>
      <w:proofErr w:type="spellStart"/>
      <w:r w:rsidRPr="00361028">
        <w:rPr>
          <w:rFonts w:ascii="Georgia" w:hAnsi="Georgia" w:cs="Arial"/>
        </w:rPr>
        <w:t>Merick</w:t>
      </w:r>
      <w:proofErr w:type="spellEnd"/>
    </w:p>
    <w:p w14:paraId="315D85A1" w14:textId="77777777"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Local Emergency Management Agencies</w:t>
      </w:r>
    </w:p>
    <w:p w14:paraId="6BDC3D03"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Cleveland (Lake County): 440-350-5499</w:t>
      </w:r>
    </w:p>
    <w:p w14:paraId="7B1D9FE3"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Cincinnati (Clinton County): 937-382-6673</w:t>
      </w:r>
    </w:p>
    <w:p w14:paraId="3A8BB4C9"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color w:val="333333"/>
        </w:rPr>
        <w:t>Ohio Living Dayton (Shelby County): 937-492-5635</w:t>
      </w:r>
    </w:p>
    <w:p w14:paraId="1CA35D76" w14:textId="7A840802"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color w:val="333333"/>
        </w:rPr>
        <w:t>Ohio Living Youngstown (Trumbull County): 330-675-</w:t>
      </w:r>
      <w:r w:rsidR="006909FC">
        <w:rPr>
          <w:rFonts w:ascii="Georgia" w:hAnsi="Georgia" w:cs="Arial"/>
          <w:color w:val="333333"/>
        </w:rPr>
        <w:t>6601</w:t>
      </w:r>
    </w:p>
    <w:p w14:paraId="4245348F"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Cincinnati (Hamilton County): 513-263-8200</w:t>
      </w:r>
    </w:p>
    <w:p w14:paraId="73FE30BB" w14:textId="36342A11"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Cincinnati (Butler County): 513-785-</w:t>
      </w:r>
      <w:r w:rsidR="006909FC">
        <w:rPr>
          <w:rFonts w:ascii="Georgia" w:hAnsi="Georgia" w:cs="Arial"/>
        </w:rPr>
        <w:t>5814</w:t>
      </w:r>
    </w:p>
    <w:p w14:paraId="79A06D84"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Youngstown (Mahoning County): 330-740-2200</w:t>
      </w:r>
    </w:p>
    <w:p w14:paraId="1A965D43"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Akron (Summit County): 330-643-2558</w:t>
      </w:r>
    </w:p>
    <w:p w14:paraId="15849402"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Columbus (Delaware County): 740-833-2180</w:t>
      </w:r>
    </w:p>
    <w:p w14:paraId="1A2EBAD7" w14:textId="0A3E930A"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Ohio Living Toledo (Lucas County): 419-213-</w:t>
      </w:r>
      <w:r w:rsidR="006909FC">
        <w:rPr>
          <w:rFonts w:ascii="Georgia" w:hAnsi="Georgia" w:cs="Arial"/>
        </w:rPr>
        <w:t>6531</w:t>
      </w:r>
    </w:p>
    <w:p w14:paraId="0DC280BB" w14:textId="1D9B975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 xml:space="preserve">Ohio Living Columbus (Franklin): </w:t>
      </w:r>
      <w:r w:rsidR="006909FC">
        <w:rPr>
          <w:rFonts w:ascii="Georgia" w:hAnsi="Georgia" w:cs="Arial"/>
        </w:rPr>
        <w:t>614-794-0213</w:t>
      </w:r>
    </w:p>
    <w:p w14:paraId="79D1495E" w14:textId="75099AA0"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Ohio Office of Health Assurance and Licensing: 614-</w:t>
      </w:r>
      <w:r w:rsidR="006909FC">
        <w:rPr>
          <w:rFonts w:ascii="Georgia" w:hAnsi="Georgia" w:cs="Arial"/>
        </w:rPr>
        <w:t>466-4627</w:t>
      </w:r>
    </w:p>
    <w:p w14:paraId="6CF88744" w14:textId="77777777"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American Red Cross</w:t>
      </w:r>
    </w:p>
    <w:p w14:paraId="156A401B"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Central Ohio: (614) 253-2740</w:t>
      </w:r>
    </w:p>
    <w:p w14:paraId="2829FDCA"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Columbus</w:t>
      </w:r>
    </w:p>
    <w:p w14:paraId="6DF9E7C7"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lastRenderedPageBreak/>
        <w:t>Northwest Ohio: 419-329-2900</w:t>
      </w:r>
    </w:p>
    <w:p w14:paraId="273D9C61"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Toledo</w:t>
      </w:r>
    </w:p>
    <w:p w14:paraId="01A4FC0D"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Greater Cincinnati/Ohio River Valley Chapter: 513-579-3000</w:t>
      </w:r>
    </w:p>
    <w:p w14:paraId="316624CA"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Cincinnati</w:t>
      </w:r>
    </w:p>
    <w:p w14:paraId="369E175A"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Northern Miami Valley Region: 937-332-1414</w:t>
      </w:r>
    </w:p>
    <w:p w14:paraId="69F29EFD"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Dayton</w:t>
      </w:r>
    </w:p>
    <w:p w14:paraId="1BCA366A"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Northeast Ohio Region, Youngstown: 330-392-2551</w:t>
      </w:r>
    </w:p>
    <w:p w14:paraId="37964691"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Youngstown</w:t>
      </w:r>
    </w:p>
    <w:p w14:paraId="1B1DFC26"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Northeast Ohio Region, Cleveland: 216-431-3010</w:t>
      </w:r>
    </w:p>
    <w:p w14:paraId="685EFE9E"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Cleveland</w:t>
      </w:r>
    </w:p>
    <w:p w14:paraId="1F5AD1CF"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Northeast Ohio Region, Akron: 330-535-6131</w:t>
      </w:r>
    </w:p>
    <w:p w14:paraId="7A2FC6F1" w14:textId="77777777" w:rsidR="00A234E3" w:rsidRPr="00361028" w:rsidRDefault="00A234E3" w:rsidP="00DA0DB1">
      <w:pPr>
        <w:pStyle w:val="ListParagraph"/>
        <w:numPr>
          <w:ilvl w:val="3"/>
          <w:numId w:val="7"/>
        </w:numPr>
        <w:ind w:left="2880"/>
        <w:contextualSpacing w:val="0"/>
        <w:rPr>
          <w:rFonts w:ascii="Georgia" w:hAnsi="Georgia" w:cs="Arial"/>
        </w:rPr>
      </w:pPr>
      <w:r w:rsidRPr="00361028">
        <w:rPr>
          <w:rFonts w:ascii="Georgia" w:hAnsi="Georgia" w:cs="Arial"/>
        </w:rPr>
        <w:t>Ohio Living Akron</w:t>
      </w:r>
    </w:p>
    <w:p w14:paraId="15EFF61A" w14:textId="77777777" w:rsidR="00A234E3" w:rsidRDefault="00A234E3" w:rsidP="00E23D8B">
      <w:pPr>
        <w:numPr>
          <w:ilvl w:val="0"/>
          <w:numId w:val="7"/>
        </w:numPr>
        <w:ind w:left="360" w:hanging="360"/>
        <w:rPr>
          <w:rFonts w:ascii="Georgia" w:hAnsi="Georgia" w:cs="Arial"/>
        </w:rPr>
      </w:pPr>
      <w:r w:rsidRPr="00361028">
        <w:rPr>
          <w:rFonts w:ascii="Georgia" w:hAnsi="Georgia" w:cs="Arial"/>
        </w:rPr>
        <w:t>The following means of communication will be used for:</w:t>
      </w:r>
    </w:p>
    <w:p w14:paraId="31C10250" w14:textId="77777777" w:rsidR="00A234E3" w:rsidRDefault="00A234E3" w:rsidP="00DA0DB1">
      <w:pPr>
        <w:numPr>
          <w:ilvl w:val="1"/>
          <w:numId w:val="7"/>
        </w:numPr>
        <w:ind w:left="1080"/>
        <w:rPr>
          <w:rFonts w:ascii="Georgia" w:hAnsi="Georgia" w:cs="Arial"/>
        </w:rPr>
      </w:pPr>
      <w:r>
        <w:rPr>
          <w:rFonts w:ascii="Georgia" w:hAnsi="Georgia" w:cs="Arial"/>
        </w:rPr>
        <w:t>Staff</w:t>
      </w:r>
    </w:p>
    <w:p w14:paraId="548279BF"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Primary means for communication: Telephone</w:t>
      </w:r>
    </w:p>
    <w:p w14:paraId="2C85878E"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 xml:space="preserve">Alternate means for communication: Email, </w:t>
      </w:r>
      <w:r w:rsidR="009D2FA6">
        <w:rPr>
          <w:rFonts w:ascii="Georgia" w:hAnsi="Georgia" w:cs="Arial"/>
        </w:rPr>
        <w:t>Text,</w:t>
      </w:r>
      <w:r w:rsidRPr="00361028">
        <w:rPr>
          <w:rFonts w:ascii="Georgia" w:hAnsi="Georgia" w:cs="Arial"/>
        </w:rPr>
        <w:t xml:space="preserve"> </w:t>
      </w:r>
      <w:r w:rsidR="009D2FA6">
        <w:rPr>
          <w:rFonts w:ascii="Georgia" w:hAnsi="Georgia" w:cs="Arial"/>
        </w:rPr>
        <w:t xml:space="preserve">GETS, </w:t>
      </w:r>
      <w:r w:rsidRPr="00361028">
        <w:rPr>
          <w:rFonts w:ascii="Georgia" w:hAnsi="Georgia" w:cs="Arial"/>
        </w:rPr>
        <w:t>through local radio and television stations</w:t>
      </w:r>
    </w:p>
    <w:p w14:paraId="19AE0D08" w14:textId="77777777" w:rsidR="00A234E3" w:rsidRPr="00361028" w:rsidRDefault="00A234E3" w:rsidP="00DA0DB1">
      <w:pPr>
        <w:pStyle w:val="ListParagraph"/>
        <w:numPr>
          <w:ilvl w:val="1"/>
          <w:numId w:val="7"/>
        </w:numPr>
        <w:ind w:left="1080"/>
        <w:contextualSpacing w:val="0"/>
        <w:rPr>
          <w:rFonts w:ascii="Georgia" w:hAnsi="Georgia" w:cs="Arial"/>
        </w:rPr>
      </w:pPr>
      <w:r w:rsidRPr="00361028">
        <w:rPr>
          <w:rFonts w:ascii="Georgia" w:hAnsi="Georgia" w:cs="Arial"/>
        </w:rPr>
        <w:t>Emergency management agencies:</w:t>
      </w:r>
    </w:p>
    <w:p w14:paraId="4536B975"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Primary means for communication: Telephone</w:t>
      </w:r>
    </w:p>
    <w:p w14:paraId="5F759744" w14:textId="77777777" w:rsidR="00A234E3" w:rsidRPr="00361028" w:rsidRDefault="00A234E3" w:rsidP="00E23D8B">
      <w:pPr>
        <w:pStyle w:val="ListParagraph"/>
        <w:numPr>
          <w:ilvl w:val="2"/>
          <w:numId w:val="7"/>
        </w:numPr>
        <w:ind w:left="1980" w:hanging="540"/>
        <w:contextualSpacing w:val="0"/>
        <w:rPr>
          <w:rFonts w:ascii="Georgia" w:hAnsi="Georgia" w:cs="Arial"/>
        </w:rPr>
      </w:pPr>
      <w:r w:rsidRPr="00361028">
        <w:rPr>
          <w:rFonts w:ascii="Georgia" w:hAnsi="Georgia" w:cs="Arial"/>
        </w:rPr>
        <w:t xml:space="preserve">Alternate means for communication: Fax, email, </w:t>
      </w:r>
      <w:r w:rsidR="009D2FA6">
        <w:rPr>
          <w:rFonts w:ascii="Georgia" w:hAnsi="Georgia" w:cs="Arial"/>
        </w:rPr>
        <w:t xml:space="preserve">texting, GETS, </w:t>
      </w:r>
      <w:r w:rsidRPr="00361028">
        <w:rPr>
          <w:rFonts w:ascii="Georgia" w:hAnsi="Georgia" w:cs="Arial"/>
        </w:rPr>
        <w:t>social media</w:t>
      </w:r>
    </w:p>
    <w:p w14:paraId="3D38FCC5" w14:textId="77777777" w:rsidR="00A234E3" w:rsidRPr="00E23D8B" w:rsidRDefault="00A234E3" w:rsidP="00E23D8B">
      <w:pPr>
        <w:pStyle w:val="Default"/>
        <w:numPr>
          <w:ilvl w:val="0"/>
          <w:numId w:val="7"/>
        </w:numPr>
        <w:ind w:left="360" w:hanging="360"/>
        <w:rPr>
          <w:rFonts w:ascii="Georgia" w:hAnsi="Georgia" w:cs="Arial"/>
          <w:sz w:val="22"/>
          <w:szCs w:val="22"/>
        </w:rPr>
      </w:pPr>
      <w:r w:rsidRPr="00E23D8B">
        <w:rPr>
          <w:rFonts w:ascii="Georgia" w:hAnsi="Georgia" w:cs="Arial"/>
          <w:sz w:val="22"/>
          <w:szCs w:val="22"/>
        </w:rPr>
        <w:t xml:space="preserve">Ohio Living home health and hospice will inform State and local officials of any on-duty staff or patients that they are unable to contact. </w:t>
      </w:r>
    </w:p>
    <w:p w14:paraId="4E45EF14" w14:textId="77777777" w:rsidR="00A234E3" w:rsidRPr="00E23D8B" w:rsidRDefault="00A234E3" w:rsidP="00E23D8B">
      <w:pPr>
        <w:pStyle w:val="Default"/>
        <w:numPr>
          <w:ilvl w:val="0"/>
          <w:numId w:val="7"/>
        </w:numPr>
        <w:ind w:left="360" w:hanging="360"/>
        <w:rPr>
          <w:rFonts w:ascii="Georgia" w:hAnsi="Georgia" w:cs="Arial"/>
          <w:sz w:val="22"/>
          <w:szCs w:val="22"/>
        </w:rPr>
      </w:pPr>
      <w:r w:rsidRPr="00E23D8B">
        <w:rPr>
          <w:rFonts w:ascii="Georgia" w:hAnsi="Georgia" w:cs="Arial"/>
          <w:sz w:val="22"/>
          <w:szCs w:val="22"/>
        </w:rPr>
        <w:t>In the case of a disruption to the day-to-day operations, the home health and hospice staff will continue oper</w:t>
      </w:r>
      <w:bookmarkStart w:id="0" w:name="_GoBack"/>
      <w:bookmarkEnd w:id="0"/>
      <w:r w:rsidRPr="00E23D8B">
        <w:rPr>
          <w:rFonts w:ascii="Georgia" w:hAnsi="Georgia" w:cs="Arial"/>
          <w:sz w:val="22"/>
          <w:szCs w:val="22"/>
        </w:rPr>
        <w:t>ations at the nearest unaffected Ohio Living Community</w:t>
      </w:r>
      <w:r w:rsidR="00BB6A10" w:rsidRPr="00E23D8B">
        <w:rPr>
          <w:rFonts w:ascii="Georgia" w:hAnsi="Georgia" w:cs="Arial"/>
          <w:sz w:val="22"/>
          <w:szCs w:val="22"/>
        </w:rPr>
        <w:t xml:space="preserve"> </w:t>
      </w:r>
      <w:r w:rsidR="00BB6A10" w:rsidRPr="00E23D8B">
        <w:rPr>
          <w:rFonts w:ascii="Georgia" w:hAnsi="Georgia" w:cs="Arial"/>
        </w:rPr>
        <w:t>or nearest designated emergency location</w:t>
      </w:r>
      <w:r w:rsidRPr="00E23D8B">
        <w:rPr>
          <w:rFonts w:ascii="Georgia" w:hAnsi="Georgia" w:cs="Arial"/>
          <w:sz w:val="22"/>
          <w:szCs w:val="22"/>
        </w:rPr>
        <w:t xml:space="preserve">. </w:t>
      </w:r>
    </w:p>
    <w:p w14:paraId="6BF1A01D" w14:textId="77777777" w:rsidR="00A234E3" w:rsidRPr="00E23D8B" w:rsidRDefault="00A234E3" w:rsidP="00E23D8B">
      <w:pPr>
        <w:pStyle w:val="ListParagraph"/>
        <w:numPr>
          <w:ilvl w:val="0"/>
          <w:numId w:val="7"/>
        </w:numPr>
        <w:ind w:left="360" w:hanging="360"/>
        <w:contextualSpacing w:val="0"/>
        <w:rPr>
          <w:rFonts w:ascii="Georgia" w:hAnsi="Georgia" w:cs="Arial"/>
        </w:rPr>
      </w:pPr>
      <w:r w:rsidRPr="00E23D8B">
        <w:rPr>
          <w:rFonts w:ascii="Georgia" w:hAnsi="Georgia" w:cs="Arial"/>
        </w:rPr>
        <w:t xml:space="preserve">If a patient’s medical information must be shared with another health care provider in the event of an emergency, that provider will be granted electronic access to the patient’s web-based electronic medical record to maintain continuity of care. </w:t>
      </w:r>
    </w:p>
    <w:p w14:paraId="2F986E2D" w14:textId="77777777" w:rsidR="00A234E3" w:rsidRPr="00E23D8B" w:rsidRDefault="00A234E3" w:rsidP="00E23D8B">
      <w:pPr>
        <w:pStyle w:val="ListParagraph"/>
        <w:numPr>
          <w:ilvl w:val="0"/>
          <w:numId w:val="7"/>
        </w:numPr>
        <w:ind w:left="360" w:hanging="360"/>
        <w:contextualSpacing w:val="0"/>
        <w:rPr>
          <w:rFonts w:ascii="Georgia" w:hAnsi="Georgia" w:cs="Arial"/>
        </w:rPr>
      </w:pPr>
      <w:r w:rsidRPr="00E23D8B">
        <w:rPr>
          <w:rFonts w:ascii="Georgia" w:hAnsi="Georgia" w:cs="Arial"/>
        </w:rPr>
        <w:t xml:space="preserve">Ohio Living will exercise professional judgment when providing information about the general condition and location of patients under the home health and hospice’s care in accordance with 45 CFR 164.510(b)(4). </w:t>
      </w:r>
    </w:p>
    <w:p w14:paraId="05C76EB8" w14:textId="77777777" w:rsidR="00FE7C74" w:rsidRPr="00A234E3" w:rsidRDefault="00FE7C74" w:rsidP="00A234E3">
      <w:pPr>
        <w:ind w:left="0" w:firstLine="0"/>
        <w:rPr>
          <w:rFonts w:ascii="Georgia" w:hAnsi="Georgia" w:cs="Arial"/>
        </w:rPr>
      </w:pPr>
    </w:p>
    <w:sectPr w:rsidR="00FE7C74" w:rsidRPr="00A234E3" w:rsidSect="00E23D8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12BD" w14:textId="77777777" w:rsidR="00B911E5" w:rsidRDefault="00B911E5" w:rsidP="00004886">
      <w:r>
        <w:separator/>
      </w:r>
    </w:p>
  </w:endnote>
  <w:endnote w:type="continuationSeparator" w:id="0">
    <w:p w14:paraId="0A77F3A5" w14:textId="77777777" w:rsidR="00B911E5" w:rsidRDefault="00B911E5"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219172377"/>
      <w:docPartObj>
        <w:docPartGallery w:val="Page Numbers (Top of Page)"/>
        <w:docPartUnique/>
      </w:docPartObj>
    </w:sdtPr>
    <w:sdtEndPr/>
    <w:sdtContent>
      <w:p w14:paraId="5B90FE33" w14:textId="77777777" w:rsidR="00E23D8B" w:rsidRPr="00E23D8B" w:rsidRDefault="00E23D8B" w:rsidP="00E23D8B">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06CE6FF" w14:textId="77777777" w:rsidR="003A605C" w:rsidRPr="00E23D8B" w:rsidRDefault="003A605C" w:rsidP="00E23D8B">
            <w:pPr>
              <w:pStyle w:val="Footer"/>
              <w:jc w:val="right"/>
              <w:rPr>
                <w:rFonts w:ascii="Avenir" w:hAnsi="Avenir"/>
              </w:rPr>
            </w:pPr>
            <w:r w:rsidRPr="0091763A">
              <w:rPr>
                <w:rFonts w:ascii="Avenir" w:hAnsi="Avenir"/>
              </w:rPr>
              <w:t xml:space="preserve">Page </w:t>
            </w:r>
            <w:r w:rsidR="007A4200" w:rsidRPr="0091763A">
              <w:rPr>
                <w:rFonts w:ascii="Avenir" w:hAnsi="Avenir"/>
                <w:b/>
                <w:sz w:val="24"/>
                <w:szCs w:val="24"/>
              </w:rPr>
              <w:fldChar w:fldCharType="begin"/>
            </w:r>
            <w:r w:rsidRPr="0091763A">
              <w:rPr>
                <w:rFonts w:ascii="Avenir" w:hAnsi="Avenir"/>
                <w:b/>
              </w:rPr>
              <w:instrText xml:space="preserve"> PAGE </w:instrText>
            </w:r>
            <w:r w:rsidR="007A4200" w:rsidRPr="0091763A">
              <w:rPr>
                <w:rFonts w:ascii="Avenir" w:hAnsi="Avenir"/>
                <w:b/>
                <w:sz w:val="24"/>
                <w:szCs w:val="24"/>
              </w:rPr>
              <w:fldChar w:fldCharType="separate"/>
            </w:r>
            <w:r w:rsidR="0007448A">
              <w:rPr>
                <w:rFonts w:ascii="Avenir" w:hAnsi="Avenir"/>
                <w:b/>
                <w:noProof/>
              </w:rPr>
              <w:t>1</w:t>
            </w:r>
            <w:r w:rsidR="007A4200" w:rsidRPr="0091763A">
              <w:rPr>
                <w:rFonts w:ascii="Avenir" w:hAnsi="Avenir"/>
                <w:b/>
                <w:sz w:val="24"/>
                <w:szCs w:val="24"/>
              </w:rPr>
              <w:fldChar w:fldCharType="end"/>
            </w:r>
            <w:r w:rsidRPr="0091763A">
              <w:rPr>
                <w:rFonts w:ascii="Avenir" w:hAnsi="Avenir"/>
              </w:rPr>
              <w:t xml:space="preserve"> of </w:t>
            </w:r>
            <w:r w:rsidR="007A4200" w:rsidRPr="0091763A">
              <w:rPr>
                <w:rFonts w:ascii="Avenir" w:hAnsi="Avenir"/>
                <w:b/>
                <w:sz w:val="24"/>
                <w:szCs w:val="24"/>
              </w:rPr>
              <w:fldChar w:fldCharType="begin"/>
            </w:r>
            <w:r w:rsidRPr="0091763A">
              <w:rPr>
                <w:rFonts w:ascii="Avenir" w:hAnsi="Avenir"/>
                <w:b/>
              </w:rPr>
              <w:instrText xml:space="preserve"> NUMPAGES  </w:instrText>
            </w:r>
            <w:r w:rsidR="007A4200" w:rsidRPr="0091763A">
              <w:rPr>
                <w:rFonts w:ascii="Avenir" w:hAnsi="Avenir"/>
                <w:b/>
                <w:sz w:val="24"/>
                <w:szCs w:val="24"/>
              </w:rPr>
              <w:fldChar w:fldCharType="separate"/>
            </w:r>
            <w:r w:rsidR="0007448A">
              <w:rPr>
                <w:rFonts w:ascii="Avenir" w:hAnsi="Avenir"/>
                <w:b/>
                <w:noProof/>
              </w:rPr>
              <w:t>1</w:t>
            </w:r>
            <w:r w:rsidR="007A4200"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4F6D" w14:textId="77777777" w:rsidR="00B911E5" w:rsidRDefault="00B911E5" w:rsidP="00004886">
      <w:r>
        <w:separator/>
      </w:r>
    </w:p>
  </w:footnote>
  <w:footnote w:type="continuationSeparator" w:id="0">
    <w:p w14:paraId="6284ED60" w14:textId="77777777" w:rsidR="00B911E5" w:rsidRDefault="00B911E5"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CA72" w14:textId="2B4D1DC4" w:rsidR="003A605C" w:rsidRDefault="00DA0DB1" w:rsidP="0024579D">
    <w:pPr>
      <w:pStyle w:val="Header"/>
      <w:ind w:left="0" w:firstLine="0"/>
    </w:pPr>
    <w:r>
      <w:rPr>
        <w:noProof/>
      </w:rPr>
      <w:drawing>
        <wp:anchor distT="0" distB="0" distL="114300" distR="114300" simplePos="0" relativeHeight="251661312" behindDoc="0" locked="0" layoutInCell="1" allowOverlap="1" wp14:anchorId="36420EB3" wp14:editId="5DF0B963">
          <wp:simplePos x="0" y="0"/>
          <wp:positionH relativeFrom="column">
            <wp:posOffset>-354841</wp:posOffset>
          </wp:positionH>
          <wp:positionV relativeFrom="paragraph">
            <wp:posOffset>0</wp:posOffset>
          </wp:positionV>
          <wp:extent cx="2176145" cy="572770"/>
          <wp:effectExtent l="0" t="0" r="0" b="0"/>
          <wp:wrapThrough wrapText="bothSides">
            <wp:wrapPolygon edited="0">
              <wp:start x="0" y="0"/>
              <wp:lineTo x="0" y="20834"/>
              <wp:lineTo x="21367" y="20834"/>
              <wp:lineTo x="21367" y="0"/>
              <wp:lineTo x="0" y="0"/>
            </wp:wrapPolygon>
          </wp:wrapThrough>
          <wp:docPr id="3" name="Picture 3" descr="HHH-Black- for forms.jpg"/>
          <wp:cNvGraphicFramePr/>
          <a:graphic xmlns:a="http://schemas.openxmlformats.org/drawingml/2006/main">
            <a:graphicData uri="http://schemas.openxmlformats.org/drawingml/2006/picture">
              <pic:pic xmlns:pic="http://schemas.openxmlformats.org/drawingml/2006/picture">
                <pic:nvPicPr>
                  <pic:cNvPr id="3" name="Picture 2" descr="HHH-Black- for forms.jpg"/>
                  <pic:cNvPicPr/>
                </pic:nvPicPr>
                <pic:blipFill>
                  <a:blip r:embed="rId1">
                    <a:extLst>
                      <a:ext uri="{28A0092B-C50C-407E-A947-70E740481C1C}">
                        <a14:useLocalDpi xmlns:a14="http://schemas.microsoft.com/office/drawing/2010/main" val="0"/>
                      </a:ext>
                    </a:extLst>
                  </a:blip>
                  <a:stretch>
                    <a:fillRect/>
                  </a:stretch>
                </pic:blipFill>
                <pic:spPr>
                  <a:xfrm>
                    <a:off x="0" y="0"/>
                    <a:ext cx="2176145" cy="572770"/>
                  </a:xfrm>
                  <a:prstGeom prst="rect">
                    <a:avLst/>
                  </a:prstGeom>
                </pic:spPr>
              </pic:pic>
            </a:graphicData>
          </a:graphic>
          <wp14:sizeRelH relativeFrom="page">
            <wp14:pctWidth>0</wp14:pctWidth>
          </wp14:sizeRelH>
          <wp14:sizeRelV relativeFrom="page">
            <wp14:pctHeight>0</wp14:pctHeight>
          </wp14:sizeRelV>
        </wp:anchor>
      </w:drawing>
    </w:r>
    <w:r w:rsidR="00FE7C74">
      <w:rPr>
        <w:noProof/>
      </w:rPr>
      <mc:AlternateContent>
        <mc:Choice Requires="wps">
          <w:drawing>
            <wp:anchor distT="0" distB="0" distL="114300" distR="114300" simplePos="0" relativeHeight="251660288" behindDoc="0" locked="0" layoutInCell="1" allowOverlap="1" wp14:anchorId="5497A397" wp14:editId="7FEF6BA1">
              <wp:simplePos x="0" y="0"/>
              <wp:positionH relativeFrom="column">
                <wp:posOffset>2733675</wp:posOffset>
              </wp:positionH>
              <wp:positionV relativeFrom="paragraph">
                <wp:posOffset>85725</wp:posOffset>
              </wp:positionV>
              <wp:extent cx="3555365" cy="400050"/>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09ECE" w14:textId="77777777" w:rsidR="002712F1" w:rsidRPr="002712F1" w:rsidRDefault="002712F1" w:rsidP="002712F1">
                          <w:pPr>
                            <w:spacing w:after="200" w:line="276" w:lineRule="auto"/>
                            <w:ind w:left="0" w:firstLine="0"/>
                            <w:jc w:val="right"/>
                            <w:rPr>
                              <w:rFonts w:ascii="Avenir" w:hAnsi="Avenir"/>
                              <w:sz w:val="32"/>
                              <w:szCs w:val="32"/>
                            </w:rPr>
                          </w:pPr>
                          <w:r w:rsidRPr="002712F1">
                            <w:rPr>
                              <w:rFonts w:ascii="Avenir" w:hAnsi="Avenir"/>
                              <w:sz w:val="32"/>
                              <w:szCs w:val="32"/>
                            </w:rPr>
                            <w:t>Home Health and Hospice</w:t>
                          </w:r>
                          <w:r w:rsidR="00295159">
                            <w:rPr>
                              <w:rFonts w:ascii="Avenir" w:hAnsi="Avenir"/>
                              <w:sz w:val="32"/>
                              <w:szCs w:val="32"/>
                            </w:rPr>
                            <w:t xml:space="preserve"> Core</w:t>
                          </w:r>
                          <w:r w:rsidRPr="002712F1">
                            <w:rPr>
                              <w:rFonts w:ascii="Avenir" w:hAnsi="Avenir"/>
                              <w:sz w:val="32"/>
                              <w:szCs w:val="32"/>
                            </w:rPr>
                            <w:t xml:space="preserve"> Policy</w:t>
                          </w:r>
                        </w:p>
                        <w:p w14:paraId="37A91F6D" w14:textId="77777777" w:rsidR="003A605C" w:rsidRPr="0091763A" w:rsidRDefault="003A605C" w:rsidP="00004886">
                          <w:pPr>
                            <w:jc w:val="right"/>
                            <w:rPr>
                              <w:rFonts w:ascii="Avenir" w:hAnsi="Aveni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97A397" id="_x0000_t202" coordsize="21600,21600" o:spt="202" path="m,l,21600r21600,l21600,xe">
              <v:stroke joinstyle="miter"/>
              <v:path gradientshapeok="t" o:connecttype="rect"/>
            </v:shapetype>
            <v:shape id="Text Box 1" o:spid="_x0000_s1026" type="#_x0000_t202" style="position:absolute;margin-left:215.25pt;margin-top:6.75pt;width:279.9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0HhwIAAA8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AsZKc3rgKnBwNufoDt4BkideZe0y8OKX3bErXl19bqvuWEAbt4MpkcHXFcANn0&#10;7zWDa8jO6wg0NLYLgJAMBOig0tNJmUCFwuZ5URTniwIjCrY8TdMiSpeQ6njaWOffct2hMKmxBeUj&#10;OtnfOw9xgOvRJbLXUrC1kDIu7HZzKy3aE6iSdfxC6HDETd2kCs5Kh2OjedwBknBHsAW6UfXnMpvn&#10;6c28nK0Xy4tZvs6LWXmRLmdpVt6UizQv87v190Awy6tWMMbVvVD8WIFZ/ncKH3phrJ1Yg6ivcVnM&#10;i1GiKXs3DRIyCN+fguyEh4aUoqvx8uREqiDsG8UgbFJ5IuQ4T36mH1MGOTj+Y1ZiGQTlxxrww2YA&#10;lFAbG82eoCCsBr1AdXhFYNJq+w2jHjqyxu7rjliOkXynoKjKLM9DC8dFXlzMYWGnls3UQhQFqBp7&#10;jMbprR/bfmes2LZw01jGSl9DITYi1sgLKwghLKDrYjCHFyK09XQdvV7esdUPAAAA//8DAFBLAwQU&#10;AAYACAAAACEApTBcpN4AAAAJAQAADwAAAGRycy9kb3ducmV2LnhtbEyPy07DMBBF90j8gzVIbBB1&#10;oHk0aZwKkEBsW/oBk3iaRMR2FLtN+vcMK1iNRvfozplyt5hBXGjyvbMKnlYRCLKN071tFRy/3h83&#10;IHxAq3FwlhRcycOuur0psdButnu6HEIruMT6AhV0IYyFlL7pyKBfuZEsZyc3GQy8Tq3UE85cbgb5&#10;HEWpNNhbvtDhSG8dNd+Hs1Fw+pwfknyuP8Ix28fpK/ZZ7a5K3d8tL1sQgZbwB8OvPqtDxU61O1vt&#10;xaAgXkcJoxyseTKQ51EMolaQpQnIqpT/P6h+AAAA//8DAFBLAQItABQABgAIAAAAIQC2gziS/gAA&#10;AOEBAAATAAAAAAAAAAAAAAAAAAAAAABbQ29udGVudF9UeXBlc10ueG1sUEsBAi0AFAAGAAgAAAAh&#10;ADj9If/WAAAAlAEAAAsAAAAAAAAAAAAAAAAALwEAAF9yZWxzLy5yZWxzUEsBAi0AFAAGAAgAAAAh&#10;ACOlDQeHAgAADwUAAA4AAAAAAAAAAAAAAAAALgIAAGRycy9lMm9Eb2MueG1sUEsBAi0AFAAGAAgA&#10;AAAhAKUwXKTeAAAACQEAAA8AAAAAAAAAAAAAAAAA4QQAAGRycy9kb3ducmV2LnhtbFBLBQYAAAAA&#10;BAAEAPMAAADsBQAAAAA=&#10;" stroked="f">
              <v:textbox>
                <w:txbxContent>
                  <w:p w14:paraId="2B109ECE" w14:textId="77777777" w:rsidR="002712F1" w:rsidRPr="002712F1" w:rsidRDefault="002712F1" w:rsidP="002712F1">
                    <w:pPr>
                      <w:spacing w:after="200" w:line="276" w:lineRule="auto"/>
                      <w:ind w:left="0" w:firstLine="0"/>
                      <w:jc w:val="right"/>
                      <w:rPr>
                        <w:rFonts w:ascii="Avenir" w:hAnsi="Avenir"/>
                        <w:sz w:val="32"/>
                        <w:szCs w:val="32"/>
                      </w:rPr>
                    </w:pPr>
                    <w:r w:rsidRPr="002712F1">
                      <w:rPr>
                        <w:rFonts w:ascii="Avenir" w:hAnsi="Avenir"/>
                        <w:sz w:val="32"/>
                        <w:szCs w:val="32"/>
                      </w:rPr>
                      <w:t>Home Health and Hospice</w:t>
                    </w:r>
                    <w:r w:rsidR="00295159">
                      <w:rPr>
                        <w:rFonts w:ascii="Avenir" w:hAnsi="Avenir"/>
                        <w:sz w:val="32"/>
                        <w:szCs w:val="32"/>
                      </w:rPr>
                      <w:t xml:space="preserve"> Core</w:t>
                    </w:r>
                    <w:r w:rsidRPr="002712F1">
                      <w:rPr>
                        <w:rFonts w:ascii="Avenir" w:hAnsi="Avenir"/>
                        <w:sz w:val="32"/>
                        <w:szCs w:val="32"/>
                      </w:rPr>
                      <w:t xml:space="preserve"> Policy</w:t>
                    </w:r>
                  </w:p>
                  <w:p w14:paraId="37A91F6D" w14:textId="77777777" w:rsidR="003A605C" w:rsidRPr="0091763A" w:rsidRDefault="003A605C" w:rsidP="00004886">
                    <w:pPr>
                      <w:jc w:val="right"/>
                      <w:rPr>
                        <w:rFonts w:ascii="Avenir" w:hAnsi="Avenir"/>
                        <w:sz w:val="32"/>
                        <w:szCs w:val="32"/>
                      </w:rPr>
                    </w:pPr>
                  </w:p>
                </w:txbxContent>
              </v:textbox>
            </v:shape>
          </w:pict>
        </mc:Fallback>
      </mc:AlternateContent>
    </w:r>
    <w:r w:rsidR="003A605C">
      <w:t xml:space="preserve"> </w:t>
    </w:r>
  </w:p>
  <w:p w14:paraId="13B625F3" w14:textId="46F86BD6" w:rsidR="00295159" w:rsidRDefault="00295159" w:rsidP="0024579D">
    <w:pPr>
      <w:pStyle w:val="Header"/>
      <w:ind w:left="0" w:firstLine="0"/>
    </w:pPr>
  </w:p>
  <w:p w14:paraId="434DDDEA" w14:textId="1D472670" w:rsidR="00DA0DB1" w:rsidRDefault="00DA0DB1" w:rsidP="0024579D">
    <w:pPr>
      <w:pStyle w:val="Header"/>
      <w:ind w:left="0" w:firstLine="0"/>
    </w:pPr>
  </w:p>
  <w:p w14:paraId="4D9A54A7" w14:textId="77777777" w:rsidR="00DA0DB1" w:rsidRPr="00DA0DB1" w:rsidRDefault="00DA0DB1" w:rsidP="0024579D">
    <w:pPr>
      <w:pStyle w:val="Heade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11"/>
      <w:gridCol w:w="3132"/>
    </w:tblGrid>
    <w:tr w:rsidR="00295159" w:rsidRPr="00004886" w14:paraId="537B411B" w14:textId="77777777" w:rsidTr="00295159">
      <w:trPr>
        <w:trHeight w:val="432"/>
      </w:trPr>
      <w:tc>
        <w:tcPr>
          <w:tcW w:w="9350" w:type="dxa"/>
          <w:gridSpan w:val="3"/>
          <w:shd w:val="clear" w:color="auto" w:fill="D9D9D9" w:themeFill="background1" w:themeFillShade="D9"/>
          <w:vAlign w:val="center"/>
        </w:tcPr>
        <w:p w14:paraId="4DDA8709" w14:textId="77777777" w:rsidR="00295159" w:rsidRPr="0091763A" w:rsidRDefault="00295159" w:rsidP="00295159">
          <w:pPr>
            <w:ind w:left="420" w:hanging="420"/>
            <w:rPr>
              <w:rFonts w:ascii="Avenir" w:eastAsiaTheme="minorHAnsi" w:hAnsi="Avenir" w:cstheme="minorBidi"/>
              <w:b/>
            </w:rPr>
          </w:pPr>
          <w:r w:rsidRPr="0091763A">
            <w:rPr>
              <w:rFonts w:ascii="Avenir" w:eastAsiaTheme="minorHAnsi" w:hAnsi="Avenir" w:cstheme="minorBidi"/>
              <w:b/>
            </w:rPr>
            <w:t>Policy Name</w:t>
          </w:r>
        </w:p>
      </w:tc>
    </w:tr>
    <w:tr w:rsidR="00295159" w:rsidRPr="00004886" w14:paraId="7C57887B" w14:textId="77777777" w:rsidTr="00295159">
      <w:trPr>
        <w:trHeight w:val="432"/>
      </w:trPr>
      <w:tc>
        <w:tcPr>
          <w:tcW w:w="9350" w:type="dxa"/>
          <w:gridSpan w:val="3"/>
          <w:vAlign w:val="center"/>
        </w:tcPr>
        <w:p w14:paraId="3A7D84AC" w14:textId="77777777" w:rsidR="00295159" w:rsidRPr="00383057" w:rsidRDefault="00295159" w:rsidP="00295159">
          <w:pPr>
            <w:ind w:left="0" w:firstLine="0"/>
            <w:rPr>
              <w:rFonts w:ascii="Georgia" w:eastAsiaTheme="minorHAnsi" w:hAnsi="Georgia" w:cstheme="minorBidi"/>
            </w:rPr>
          </w:pPr>
          <w:r>
            <w:rPr>
              <w:rFonts w:ascii="Georgia" w:eastAsiaTheme="minorHAnsi" w:hAnsi="Georgia" w:cstheme="minorBidi"/>
            </w:rPr>
            <w:t>Emergency Preparedness: Communication Plan</w:t>
          </w:r>
        </w:p>
      </w:tc>
    </w:tr>
    <w:tr w:rsidR="00017F74" w:rsidRPr="00004886" w14:paraId="451CDF29" w14:textId="77777777" w:rsidTr="00A234E3">
      <w:tc>
        <w:tcPr>
          <w:tcW w:w="3107" w:type="dxa"/>
          <w:shd w:val="clear" w:color="auto" w:fill="D9D9D9" w:themeFill="background1" w:themeFillShade="D9"/>
        </w:tcPr>
        <w:p w14:paraId="451BDA42" w14:textId="77777777" w:rsidR="00017F74" w:rsidRPr="0091763A" w:rsidRDefault="00017F74" w:rsidP="00077A80">
          <w:pPr>
            <w:ind w:left="360"/>
            <w:rPr>
              <w:rFonts w:ascii="Avenir" w:eastAsiaTheme="minorHAnsi" w:hAnsi="Avenir" w:cstheme="minorBidi"/>
              <w:b/>
            </w:rPr>
          </w:pPr>
          <w:r w:rsidRPr="0091763A">
            <w:rPr>
              <w:rFonts w:ascii="Avenir" w:eastAsiaTheme="minorHAnsi" w:hAnsi="Avenir" w:cstheme="minorBidi"/>
              <w:b/>
            </w:rPr>
            <w:t>Effective Date</w:t>
          </w:r>
        </w:p>
      </w:tc>
      <w:tc>
        <w:tcPr>
          <w:tcW w:w="3111" w:type="dxa"/>
          <w:shd w:val="clear" w:color="auto" w:fill="D9D9D9" w:themeFill="background1" w:themeFillShade="D9"/>
          <w:tcMar>
            <w:top w:w="115" w:type="dxa"/>
            <w:left w:w="115" w:type="dxa"/>
            <w:bottom w:w="115" w:type="dxa"/>
            <w:right w:w="115" w:type="dxa"/>
          </w:tcMar>
        </w:tcPr>
        <w:p w14:paraId="5890EE51" w14:textId="77777777" w:rsidR="00017F74" w:rsidRPr="0091763A" w:rsidRDefault="00017F74" w:rsidP="00077A80">
          <w:pPr>
            <w:ind w:left="360"/>
            <w:rPr>
              <w:rFonts w:ascii="Avenir" w:eastAsiaTheme="minorHAnsi" w:hAnsi="Avenir" w:cstheme="minorBidi"/>
              <w:b/>
            </w:rPr>
          </w:pPr>
          <w:r w:rsidRPr="0091763A">
            <w:rPr>
              <w:rFonts w:ascii="Avenir" w:eastAsiaTheme="minorHAnsi" w:hAnsi="Avenir" w:cstheme="minorBidi"/>
              <w:b/>
            </w:rPr>
            <w:t>Revised Date</w:t>
          </w:r>
        </w:p>
      </w:tc>
      <w:tc>
        <w:tcPr>
          <w:tcW w:w="3132" w:type="dxa"/>
          <w:shd w:val="clear" w:color="auto" w:fill="D9D9D9" w:themeFill="background1" w:themeFillShade="D9"/>
        </w:tcPr>
        <w:p w14:paraId="4B13792F" w14:textId="77777777" w:rsidR="00017F74" w:rsidRPr="0091763A" w:rsidRDefault="00017F74" w:rsidP="00077A80">
          <w:pPr>
            <w:ind w:left="360"/>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ACD2071" w14:textId="77777777" w:rsidTr="00A234E3">
      <w:tc>
        <w:tcPr>
          <w:tcW w:w="3107" w:type="dxa"/>
        </w:tcPr>
        <w:p w14:paraId="7FA9EEA0" w14:textId="2291B28C" w:rsidR="00017F74" w:rsidRPr="00383057" w:rsidRDefault="0007448A" w:rsidP="00077A80">
          <w:pPr>
            <w:ind w:left="0" w:firstLine="0"/>
            <w:rPr>
              <w:rFonts w:ascii="Georgia" w:eastAsiaTheme="minorHAnsi" w:hAnsi="Georgia" w:cstheme="minorBidi"/>
            </w:rPr>
          </w:pPr>
          <w:r>
            <w:rPr>
              <w:rFonts w:ascii="Georgia" w:eastAsiaTheme="minorHAnsi" w:hAnsi="Georgia" w:cstheme="minorBidi"/>
            </w:rPr>
            <w:t>11/</w:t>
          </w:r>
          <w:r w:rsidR="00295159">
            <w:rPr>
              <w:rFonts w:ascii="Georgia" w:eastAsiaTheme="minorHAnsi" w:hAnsi="Georgia" w:cstheme="minorBidi"/>
            </w:rPr>
            <w:t>0</w:t>
          </w:r>
          <w:r>
            <w:rPr>
              <w:rFonts w:ascii="Georgia" w:eastAsiaTheme="minorHAnsi" w:hAnsi="Georgia" w:cstheme="minorBidi"/>
            </w:rPr>
            <w:t>1/</w:t>
          </w:r>
          <w:r w:rsidR="00DA0DB1">
            <w:rPr>
              <w:rFonts w:ascii="Georgia" w:eastAsiaTheme="minorHAnsi" w:hAnsi="Georgia" w:cstheme="minorBidi"/>
            </w:rPr>
            <w:t>20</w:t>
          </w:r>
          <w:r>
            <w:rPr>
              <w:rFonts w:ascii="Georgia" w:eastAsiaTheme="minorHAnsi" w:hAnsi="Georgia" w:cstheme="minorBidi"/>
            </w:rPr>
            <w:t>17</w:t>
          </w:r>
        </w:p>
      </w:tc>
      <w:tc>
        <w:tcPr>
          <w:tcW w:w="3111" w:type="dxa"/>
          <w:tcMar>
            <w:top w:w="115" w:type="dxa"/>
            <w:left w:w="115" w:type="dxa"/>
            <w:bottom w:w="115" w:type="dxa"/>
            <w:right w:w="115" w:type="dxa"/>
          </w:tcMar>
        </w:tcPr>
        <w:p w14:paraId="35345BF3" w14:textId="148D8B45" w:rsidR="00017F74" w:rsidRPr="00383057" w:rsidRDefault="00DA0DB1" w:rsidP="00077A80">
          <w:pPr>
            <w:ind w:left="0" w:firstLine="0"/>
            <w:rPr>
              <w:rFonts w:ascii="Georgia" w:eastAsiaTheme="minorHAnsi" w:hAnsi="Georgia" w:cstheme="minorBidi"/>
            </w:rPr>
          </w:pPr>
          <w:r>
            <w:rPr>
              <w:rFonts w:ascii="Georgia" w:eastAsiaTheme="minorHAnsi" w:hAnsi="Georgia" w:cstheme="minorBidi"/>
            </w:rPr>
            <w:t>11/17/2023</w:t>
          </w:r>
        </w:p>
      </w:tc>
      <w:tc>
        <w:tcPr>
          <w:tcW w:w="3132" w:type="dxa"/>
        </w:tcPr>
        <w:p w14:paraId="34B83B71" w14:textId="009BB5BA" w:rsidR="00017F74" w:rsidRPr="00383057" w:rsidRDefault="00DA0DB1" w:rsidP="00077A80">
          <w:pPr>
            <w:ind w:left="0" w:firstLine="0"/>
            <w:rPr>
              <w:rFonts w:ascii="Georgia" w:eastAsiaTheme="minorHAnsi" w:hAnsi="Georgia" w:cstheme="minorBidi"/>
            </w:rPr>
          </w:pPr>
          <w:r>
            <w:rPr>
              <w:rFonts w:ascii="Georgia" w:eastAsiaTheme="minorHAnsi" w:hAnsi="Georgia" w:cstheme="minorBidi"/>
            </w:rPr>
            <w:t>11/17/2025</w:t>
          </w:r>
        </w:p>
      </w:tc>
    </w:tr>
    <w:tr w:rsidR="00295159" w:rsidRPr="00004886" w14:paraId="363D4B1D" w14:textId="77777777" w:rsidTr="00295159">
      <w:trPr>
        <w:trHeight w:val="432"/>
      </w:trPr>
      <w:tc>
        <w:tcPr>
          <w:tcW w:w="9350" w:type="dxa"/>
          <w:gridSpan w:val="3"/>
          <w:shd w:val="clear" w:color="auto" w:fill="D9D9D9" w:themeFill="background1" w:themeFillShade="D9"/>
          <w:vAlign w:val="center"/>
        </w:tcPr>
        <w:p w14:paraId="4A623FFB" w14:textId="77777777" w:rsidR="00295159" w:rsidRPr="0091763A" w:rsidRDefault="00295159" w:rsidP="00295159">
          <w:pPr>
            <w:ind w:left="0" w:firstLine="0"/>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295159" w:rsidRPr="00004886" w14:paraId="47345958" w14:textId="77777777" w:rsidTr="00295159">
      <w:trPr>
        <w:trHeight w:val="576"/>
      </w:trPr>
      <w:tc>
        <w:tcPr>
          <w:tcW w:w="9350" w:type="dxa"/>
          <w:gridSpan w:val="3"/>
          <w:vAlign w:val="center"/>
        </w:tcPr>
        <w:p w14:paraId="68776396" w14:textId="77777777" w:rsidR="00295159" w:rsidRPr="00383057" w:rsidRDefault="00295159" w:rsidP="00295159">
          <w:pPr>
            <w:ind w:left="0" w:firstLine="0"/>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445BCD2B" w14:textId="77777777" w:rsidTr="00A234E3">
      <w:tc>
        <w:tcPr>
          <w:tcW w:w="9350" w:type="dxa"/>
          <w:gridSpan w:val="3"/>
          <w:shd w:val="clear" w:color="auto" w:fill="D9D9D9" w:themeFill="background1" w:themeFillShade="D9"/>
          <w:tcMar>
            <w:top w:w="115" w:type="dxa"/>
            <w:left w:w="115" w:type="dxa"/>
            <w:bottom w:w="115" w:type="dxa"/>
            <w:right w:w="115" w:type="dxa"/>
          </w:tcMar>
        </w:tcPr>
        <w:p w14:paraId="3E54555E" w14:textId="77777777" w:rsidR="00017F74" w:rsidRPr="0091763A" w:rsidRDefault="00017F74" w:rsidP="00295159">
          <w:pPr>
            <w:ind w:left="330" w:hanging="330"/>
            <w:rPr>
              <w:rFonts w:ascii="Avenir" w:eastAsiaTheme="minorHAnsi" w:hAnsi="Avenir" w:cstheme="minorBidi"/>
            </w:rPr>
          </w:pPr>
          <w:r w:rsidRPr="0091763A">
            <w:rPr>
              <w:rFonts w:ascii="Avenir" w:eastAsiaTheme="minorHAnsi" w:hAnsi="Avenir" w:cstheme="minorBidi"/>
              <w:b/>
            </w:rPr>
            <w:t xml:space="preserve">Other Resources </w:t>
          </w:r>
        </w:p>
      </w:tc>
    </w:tr>
  </w:tbl>
  <w:p w14:paraId="10DAB22E"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F3BE44C6"/>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5E0452"/>
    <w:multiLevelType w:val="hybridMultilevel"/>
    <w:tmpl w:val="CCA6A8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120050"/>
    <w:multiLevelType w:val="hybridMultilevel"/>
    <w:tmpl w:val="E488C9A2"/>
    <w:lvl w:ilvl="0" w:tplc="56402EEE">
      <w:start w:val="1"/>
      <w:numFmt w:val="decimal"/>
      <w:lvlText w:val="%1."/>
      <w:lvlJc w:val="left"/>
      <w:pPr>
        <w:ind w:left="1440" w:hanging="720"/>
      </w:pPr>
      <w:rPr>
        <w:rFonts w:ascii="Georgia" w:eastAsia="Georgia" w:hAnsi="Georgia" w:hint="default"/>
        <w:spacing w:val="1"/>
        <w:sz w:val="22"/>
        <w:szCs w:val="22"/>
      </w:rPr>
    </w:lvl>
    <w:lvl w:ilvl="1" w:tplc="04090015">
      <w:start w:val="1"/>
      <w:numFmt w:val="upperLetter"/>
      <w:lvlText w:val="%2."/>
      <w:lvlJc w:val="left"/>
      <w:pPr>
        <w:ind w:left="1800" w:hanging="360"/>
      </w:pPr>
    </w:lvl>
    <w:lvl w:ilvl="2" w:tplc="82E06BA4">
      <w:start w:val="1"/>
      <w:numFmt w:val="lowerRoman"/>
      <w:lvlText w:val="%3."/>
      <w:lvlJc w:val="left"/>
      <w:pPr>
        <w:ind w:left="2520" w:hanging="180"/>
      </w:pPr>
      <w:rPr>
        <w:rFonts w:hint="default"/>
      </w:r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A0B2814"/>
    <w:multiLevelType w:val="hybridMultilevel"/>
    <w:tmpl w:val="7EE8253A"/>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5"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51522D"/>
    <w:multiLevelType w:val="hybridMultilevel"/>
    <w:tmpl w:val="B9022EC8"/>
    <w:lvl w:ilvl="0" w:tplc="C986A530">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7"/>
  </w:num>
  <w:num w:numId="3">
    <w:abstractNumId w:val="2"/>
  </w:num>
  <w:num w:numId="4">
    <w:abstractNumId w:val="5"/>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448A"/>
    <w:rsid w:val="00077A80"/>
    <w:rsid w:val="00080EC7"/>
    <w:rsid w:val="00096280"/>
    <w:rsid w:val="002174C0"/>
    <w:rsid w:val="0024579D"/>
    <w:rsid w:val="002712F1"/>
    <w:rsid w:val="00295159"/>
    <w:rsid w:val="00366B62"/>
    <w:rsid w:val="00383057"/>
    <w:rsid w:val="003A605C"/>
    <w:rsid w:val="003F3E05"/>
    <w:rsid w:val="004429B0"/>
    <w:rsid w:val="00496194"/>
    <w:rsid w:val="004F7E1E"/>
    <w:rsid w:val="00526296"/>
    <w:rsid w:val="00597493"/>
    <w:rsid w:val="006318B2"/>
    <w:rsid w:val="00636251"/>
    <w:rsid w:val="00641263"/>
    <w:rsid w:val="0064513A"/>
    <w:rsid w:val="006772EC"/>
    <w:rsid w:val="006909FC"/>
    <w:rsid w:val="00706119"/>
    <w:rsid w:val="00721119"/>
    <w:rsid w:val="0072406C"/>
    <w:rsid w:val="00727A8F"/>
    <w:rsid w:val="007403DB"/>
    <w:rsid w:val="00752351"/>
    <w:rsid w:val="007A4200"/>
    <w:rsid w:val="007D240F"/>
    <w:rsid w:val="00806F6F"/>
    <w:rsid w:val="00823DDC"/>
    <w:rsid w:val="0084412E"/>
    <w:rsid w:val="00857EA6"/>
    <w:rsid w:val="008B5E89"/>
    <w:rsid w:val="008F49D4"/>
    <w:rsid w:val="00914055"/>
    <w:rsid w:val="0091763A"/>
    <w:rsid w:val="009342A6"/>
    <w:rsid w:val="009A5706"/>
    <w:rsid w:val="009B13CB"/>
    <w:rsid w:val="009D2FA6"/>
    <w:rsid w:val="009E625B"/>
    <w:rsid w:val="00A234E3"/>
    <w:rsid w:val="00AD0608"/>
    <w:rsid w:val="00B5065F"/>
    <w:rsid w:val="00B911E5"/>
    <w:rsid w:val="00BA51C0"/>
    <w:rsid w:val="00BB6A10"/>
    <w:rsid w:val="00BE15B1"/>
    <w:rsid w:val="00C70850"/>
    <w:rsid w:val="00CD1553"/>
    <w:rsid w:val="00D96275"/>
    <w:rsid w:val="00DA0DB1"/>
    <w:rsid w:val="00DD17C5"/>
    <w:rsid w:val="00E23D8B"/>
    <w:rsid w:val="00E547EA"/>
    <w:rsid w:val="00E810E1"/>
    <w:rsid w:val="00F107CD"/>
    <w:rsid w:val="00F53FEA"/>
    <w:rsid w:val="00F74655"/>
    <w:rsid w:val="00FE7C74"/>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293E92"/>
  <w15:docId w15:val="{A56A045C-0F0C-4E6D-A579-B121873E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ind w:left="180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customStyle="1" w:styleId="Default">
    <w:name w:val="Default"/>
    <w:rsid w:val="00A234E3"/>
    <w:pPr>
      <w:autoSpaceDE w:val="0"/>
      <w:autoSpaceDN w:val="0"/>
      <w:adjustRightInd w:val="0"/>
      <w:ind w:left="0" w:firstLine="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2023-11-21T15:51:00Z</dcterms:created>
  <dcterms:modified xsi:type="dcterms:W3CDTF">2023-11-21T15:53:00Z</dcterms:modified>
</cp:coreProperties>
</file>