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AA6" w:rsidRPr="00D9292A" w:rsidRDefault="000F5AA6" w:rsidP="00D9292A">
      <w:pPr>
        <w:rPr>
          <w:rFonts w:ascii="Avenir" w:hAnsi="Avenir" w:cs="Arial"/>
          <w:b/>
        </w:rPr>
      </w:pPr>
      <w:r w:rsidRPr="00D9292A">
        <w:rPr>
          <w:rFonts w:ascii="Avenir" w:hAnsi="Avenir" w:cs="Arial"/>
          <w:b/>
        </w:rPr>
        <w:t>Basic Responsibility</w:t>
      </w:r>
    </w:p>
    <w:p w:rsidR="000F5AA6" w:rsidRPr="000F5AA6" w:rsidRDefault="000F5AA6" w:rsidP="00D9292A">
      <w:pPr>
        <w:rPr>
          <w:rFonts w:ascii="Georgia" w:hAnsi="Georgia" w:cs="Arial"/>
        </w:rPr>
      </w:pPr>
      <w:r>
        <w:rPr>
          <w:rFonts w:ascii="Georgia" w:hAnsi="Georgia" w:cs="Arial"/>
        </w:rPr>
        <w:t>Licensed Nurses and Interdisciplinary Team (IDT)</w:t>
      </w:r>
    </w:p>
    <w:p w:rsidR="00383057" w:rsidRDefault="007D240F" w:rsidP="00D9292A">
      <w:pPr>
        <w:spacing w:after="0" w:line="240" w:lineRule="auto"/>
        <w:rPr>
          <w:rFonts w:ascii="Avenir" w:hAnsi="Avenir" w:cs="Arial"/>
          <w:b/>
        </w:rPr>
      </w:pPr>
      <w:r w:rsidRPr="0091763A">
        <w:rPr>
          <w:rFonts w:ascii="Avenir" w:hAnsi="Avenir" w:cs="Arial"/>
          <w:b/>
        </w:rPr>
        <w:t>Purpose</w:t>
      </w:r>
      <w:r w:rsidR="007B4B43">
        <w:rPr>
          <w:rFonts w:ascii="Avenir" w:hAnsi="Avenir" w:cs="Arial"/>
          <w:b/>
        </w:rPr>
        <w:t xml:space="preserve"> </w:t>
      </w:r>
    </w:p>
    <w:p w:rsidR="00D9292A" w:rsidRPr="0091763A" w:rsidRDefault="00D9292A" w:rsidP="00D9292A">
      <w:pPr>
        <w:spacing w:after="0" w:line="240" w:lineRule="auto"/>
        <w:rPr>
          <w:rFonts w:ascii="Avenir" w:hAnsi="Avenir" w:cs="Arial"/>
          <w:b/>
        </w:rPr>
      </w:pPr>
    </w:p>
    <w:p w:rsidR="00366B62" w:rsidRDefault="000F5AA6" w:rsidP="00D9292A">
      <w:pPr>
        <w:pStyle w:val="ListParagraph"/>
        <w:numPr>
          <w:ilvl w:val="0"/>
          <w:numId w:val="5"/>
        </w:numPr>
        <w:spacing w:after="0" w:line="240" w:lineRule="auto"/>
        <w:ind w:left="360"/>
        <w:contextualSpacing w:val="0"/>
        <w:rPr>
          <w:rFonts w:ascii="Georgia" w:hAnsi="Georgia" w:cs="Arial"/>
        </w:rPr>
      </w:pPr>
      <w:r>
        <w:rPr>
          <w:rFonts w:ascii="Georgia" w:hAnsi="Georgia" w:cs="Arial"/>
        </w:rPr>
        <w:t>To provide consistent clinical documentation in the electronic medical record.</w:t>
      </w:r>
    </w:p>
    <w:p w:rsidR="007B4B43" w:rsidRDefault="000F5AA6" w:rsidP="00D9292A">
      <w:pPr>
        <w:pStyle w:val="ListParagraph"/>
        <w:numPr>
          <w:ilvl w:val="0"/>
          <w:numId w:val="5"/>
        </w:numPr>
        <w:spacing w:after="0" w:line="240" w:lineRule="auto"/>
        <w:ind w:left="360"/>
        <w:contextualSpacing w:val="0"/>
        <w:rPr>
          <w:rFonts w:ascii="Georgia" w:hAnsi="Georgia" w:cs="Arial"/>
        </w:rPr>
      </w:pPr>
      <w:r>
        <w:rPr>
          <w:rFonts w:ascii="Georgia" w:hAnsi="Georgia" w:cs="Arial"/>
        </w:rPr>
        <w:t xml:space="preserve">To standardize the </w:t>
      </w:r>
      <w:r w:rsidR="00B27AD1">
        <w:rPr>
          <w:rFonts w:ascii="Georgia" w:hAnsi="Georgia" w:cs="Arial"/>
        </w:rPr>
        <w:t xml:space="preserve">Event documentation among </w:t>
      </w:r>
      <w:r w:rsidR="0057141B">
        <w:rPr>
          <w:rFonts w:ascii="Georgia" w:hAnsi="Georgia" w:cs="Arial"/>
        </w:rPr>
        <w:t>all</w:t>
      </w:r>
      <w:r w:rsidR="00B27AD1">
        <w:rPr>
          <w:rFonts w:ascii="Georgia" w:hAnsi="Georgia" w:cs="Arial"/>
        </w:rPr>
        <w:t xml:space="preserve"> the skilled nursing facilities within Ohio Living</w:t>
      </w:r>
      <w:r>
        <w:rPr>
          <w:rFonts w:ascii="Georgia" w:hAnsi="Georgia" w:cs="Arial"/>
        </w:rPr>
        <w:t>.</w:t>
      </w:r>
    </w:p>
    <w:p w:rsidR="00D9292A" w:rsidRDefault="00D9292A" w:rsidP="00D9292A">
      <w:pPr>
        <w:spacing w:after="0" w:line="240" w:lineRule="auto"/>
        <w:rPr>
          <w:rFonts w:ascii="Avenir" w:hAnsi="Avenir" w:cs="Arial"/>
          <w:b/>
        </w:rPr>
      </w:pPr>
    </w:p>
    <w:p w:rsidR="00C70850" w:rsidRDefault="00B27AD1" w:rsidP="00D9292A">
      <w:pPr>
        <w:spacing w:after="0" w:line="240" w:lineRule="auto"/>
        <w:rPr>
          <w:rFonts w:ascii="Avenir" w:hAnsi="Avenir" w:cs="Arial"/>
          <w:b/>
        </w:rPr>
      </w:pPr>
      <w:r>
        <w:rPr>
          <w:rFonts w:ascii="Avenir" w:hAnsi="Avenir" w:cs="Arial"/>
          <w:b/>
        </w:rPr>
        <w:t>Policy</w:t>
      </w:r>
    </w:p>
    <w:p w:rsidR="00D9292A" w:rsidRPr="0091763A" w:rsidRDefault="00D9292A" w:rsidP="00D9292A">
      <w:pPr>
        <w:spacing w:after="0" w:line="240" w:lineRule="auto"/>
        <w:rPr>
          <w:rFonts w:ascii="Avenir" w:hAnsi="Avenir" w:cs="Arial"/>
          <w:b/>
        </w:rPr>
      </w:pPr>
    </w:p>
    <w:p w:rsidR="00B27AD1" w:rsidRPr="00B27AD1" w:rsidRDefault="00B27AD1" w:rsidP="00D9292A">
      <w:pPr>
        <w:pStyle w:val="BodyTextIndent"/>
        <w:numPr>
          <w:ilvl w:val="0"/>
          <w:numId w:val="10"/>
        </w:numPr>
        <w:tabs>
          <w:tab w:val="clear" w:pos="360"/>
        </w:tabs>
        <w:rPr>
          <w:rFonts w:ascii="Georgia" w:hAnsi="Georgia"/>
          <w:sz w:val="22"/>
          <w:szCs w:val="22"/>
        </w:rPr>
      </w:pPr>
      <w:r w:rsidRPr="00B27AD1">
        <w:rPr>
          <w:rFonts w:ascii="Georgia" w:hAnsi="Georgia"/>
          <w:sz w:val="22"/>
          <w:szCs w:val="22"/>
        </w:rPr>
        <w:t>An Event is opened when a resident has an acute or chronic condition that warrants on-going assessment and/or monitoring or is at risk for developing an acute or chronic condition</w:t>
      </w:r>
    </w:p>
    <w:p w:rsidR="00B27AD1" w:rsidRPr="00B27AD1" w:rsidRDefault="00B27AD1" w:rsidP="00D9292A">
      <w:pPr>
        <w:pStyle w:val="BodyTextIndent"/>
        <w:numPr>
          <w:ilvl w:val="0"/>
          <w:numId w:val="10"/>
        </w:numPr>
        <w:tabs>
          <w:tab w:val="clear" w:pos="360"/>
        </w:tabs>
        <w:rPr>
          <w:rFonts w:ascii="Georgia" w:hAnsi="Georgia"/>
          <w:sz w:val="22"/>
          <w:szCs w:val="22"/>
        </w:rPr>
      </w:pPr>
      <w:r w:rsidRPr="00B27AD1">
        <w:rPr>
          <w:rFonts w:ascii="Georgia" w:hAnsi="Georgia"/>
          <w:sz w:val="22"/>
          <w:szCs w:val="22"/>
        </w:rPr>
        <w:t xml:space="preserve">The Event type is the general description/category for the Event. </w:t>
      </w:r>
    </w:p>
    <w:p w:rsidR="00B27AD1" w:rsidRPr="00B27AD1" w:rsidRDefault="00B27AD1" w:rsidP="00D9292A">
      <w:pPr>
        <w:pStyle w:val="BodyTextIndent"/>
        <w:numPr>
          <w:ilvl w:val="0"/>
          <w:numId w:val="10"/>
        </w:numPr>
        <w:tabs>
          <w:tab w:val="clear" w:pos="360"/>
        </w:tabs>
        <w:rPr>
          <w:rFonts w:ascii="Georgia" w:hAnsi="Georgia"/>
          <w:sz w:val="22"/>
          <w:szCs w:val="22"/>
        </w:rPr>
      </w:pPr>
      <w:r w:rsidRPr="00B27AD1">
        <w:rPr>
          <w:rFonts w:ascii="Georgia" w:hAnsi="Georgia"/>
          <w:sz w:val="22"/>
          <w:szCs w:val="22"/>
        </w:rPr>
        <w:t>The short description gives you the type of Event, EX: “Fall without injury,” Swelling of left lower extremity (would be</w:t>
      </w:r>
      <w:r w:rsidR="004468A8">
        <w:rPr>
          <w:rFonts w:ascii="Georgia" w:hAnsi="Georgia"/>
          <w:sz w:val="22"/>
          <w:szCs w:val="22"/>
        </w:rPr>
        <w:t xml:space="preserve"> for a soft tissue Event), etc.</w:t>
      </w:r>
      <w:r w:rsidRPr="00B27AD1">
        <w:rPr>
          <w:rFonts w:ascii="Georgia" w:hAnsi="Georgia"/>
          <w:sz w:val="22"/>
          <w:szCs w:val="22"/>
        </w:rPr>
        <w:t xml:space="preserve">  </w:t>
      </w:r>
    </w:p>
    <w:p w:rsidR="00B27AD1" w:rsidRPr="00B27AD1" w:rsidRDefault="00B27AD1" w:rsidP="00D9292A">
      <w:pPr>
        <w:pStyle w:val="BodyTextIndent"/>
        <w:numPr>
          <w:ilvl w:val="0"/>
          <w:numId w:val="10"/>
        </w:numPr>
        <w:tabs>
          <w:tab w:val="clear" w:pos="360"/>
        </w:tabs>
        <w:rPr>
          <w:rFonts w:ascii="Georgia" w:hAnsi="Georgia"/>
          <w:sz w:val="22"/>
          <w:szCs w:val="22"/>
        </w:rPr>
      </w:pPr>
      <w:r w:rsidRPr="00B27AD1">
        <w:rPr>
          <w:rFonts w:ascii="Georgia" w:hAnsi="Georgia"/>
          <w:sz w:val="22"/>
          <w:szCs w:val="22"/>
        </w:rPr>
        <w:t>The initial Progress Note is the specific reason, behavior, symptom and/or cause for initiating the Event. By reading the initial Progress Note, one could determine what the cause was for opening the event.</w:t>
      </w:r>
    </w:p>
    <w:p w:rsidR="00B27AD1" w:rsidRPr="00B27AD1" w:rsidRDefault="00B27AD1" w:rsidP="00D9292A">
      <w:pPr>
        <w:pStyle w:val="BodyTextIndent"/>
        <w:numPr>
          <w:ilvl w:val="0"/>
          <w:numId w:val="10"/>
        </w:numPr>
        <w:tabs>
          <w:tab w:val="clear" w:pos="360"/>
        </w:tabs>
        <w:rPr>
          <w:rFonts w:ascii="Georgia" w:hAnsi="Georgia"/>
          <w:sz w:val="22"/>
          <w:szCs w:val="22"/>
        </w:rPr>
      </w:pPr>
      <w:r w:rsidRPr="00B27AD1">
        <w:rPr>
          <w:rFonts w:ascii="Georgia" w:hAnsi="Georgia"/>
          <w:sz w:val="22"/>
          <w:szCs w:val="22"/>
        </w:rPr>
        <w:t>A licensed nurse opens an Event:</w:t>
      </w:r>
    </w:p>
    <w:p w:rsidR="00B27AD1" w:rsidRPr="00B27AD1" w:rsidRDefault="00B27AD1" w:rsidP="00D9292A">
      <w:pPr>
        <w:pStyle w:val="BodyTextIndent"/>
        <w:numPr>
          <w:ilvl w:val="1"/>
          <w:numId w:val="10"/>
        </w:numPr>
        <w:tabs>
          <w:tab w:val="clear" w:pos="1080"/>
        </w:tabs>
        <w:rPr>
          <w:rFonts w:ascii="Georgia" w:hAnsi="Georgia"/>
          <w:sz w:val="22"/>
          <w:szCs w:val="22"/>
        </w:rPr>
      </w:pPr>
      <w:r w:rsidRPr="00B27AD1">
        <w:rPr>
          <w:rFonts w:ascii="Georgia" w:hAnsi="Georgia"/>
          <w:sz w:val="22"/>
          <w:szCs w:val="22"/>
        </w:rPr>
        <w:t>At the time of the occurrence</w:t>
      </w:r>
    </w:p>
    <w:p w:rsidR="00B27AD1" w:rsidRPr="00B27AD1" w:rsidRDefault="00B27AD1" w:rsidP="00D9292A">
      <w:pPr>
        <w:pStyle w:val="BodyTextIndent"/>
        <w:numPr>
          <w:ilvl w:val="1"/>
          <w:numId w:val="10"/>
        </w:numPr>
        <w:tabs>
          <w:tab w:val="clear" w:pos="1080"/>
        </w:tabs>
        <w:rPr>
          <w:rFonts w:ascii="Georgia" w:hAnsi="Georgia"/>
          <w:sz w:val="22"/>
          <w:szCs w:val="22"/>
        </w:rPr>
      </w:pPr>
      <w:r w:rsidRPr="00B27AD1">
        <w:rPr>
          <w:rFonts w:ascii="Georgia" w:hAnsi="Georgia"/>
          <w:sz w:val="22"/>
          <w:szCs w:val="22"/>
        </w:rPr>
        <w:t>Upon admission, EX: Status Post Hip Fracture, Status Post Myocardial Infarction</w:t>
      </w:r>
    </w:p>
    <w:p w:rsidR="00B27AD1" w:rsidRDefault="00B27AD1" w:rsidP="00D9292A">
      <w:pPr>
        <w:pStyle w:val="BodyTextIndent"/>
        <w:numPr>
          <w:ilvl w:val="1"/>
          <w:numId w:val="10"/>
        </w:numPr>
        <w:tabs>
          <w:tab w:val="clear" w:pos="1080"/>
        </w:tabs>
        <w:rPr>
          <w:rFonts w:ascii="Georgia" w:hAnsi="Georgia"/>
          <w:sz w:val="22"/>
          <w:szCs w:val="22"/>
        </w:rPr>
      </w:pPr>
      <w:r w:rsidRPr="00B27AD1">
        <w:rPr>
          <w:rFonts w:ascii="Georgia" w:hAnsi="Georgia"/>
          <w:sz w:val="22"/>
          <w:szCs w:val="22"/>
        </w:rPr>
        <w:t>When an acute Event occurs</w:t>
      </w:r>
    </w:p>
    <w:p w:rsidR="007D240F" w:rsidRDefault="00B27AD1" w:rsidP="00D9292A">
      <w:pPr>
        <w:pStyle w:val="BodyTextIndent"/>
        <w:numPr>
          <w:ilvl w:val="1"/>
          <w:numId w:val="10"/>
        </w:numPr>
        <w:tabs>
          <w:tab w:val="clear" w:pos="1080"/>
        </w:tabs>
        <w:rPr>
          <w:rFonts w:ascii="Georgia" w:hAnsi="Georgia"/>
          <w:sz w:val="22"/>
          <w:szCs w:val="22"/>
        </w:rPr>
      </w:pPr>
      <w:r w:rsidRPr="00B27AD1">
        <w:rPr>
          <w:rFonts w:ascii="Georgia" w:hAnsi="Georgia"/>
          <w:sz w:val="22"/>
          <w:szCs w:val="22"/>
        </w:rPr>
        <w:t>When there is exacerbation of an existing chronic condition that requires monitoring.</w:t>
      </w:r>
    </w:p>
    <w:p w:rsidR="00D9292A" w:rsidRDefault="00D9292A" w:rsidP="00D9292A">
      <w:pPr>
        <w:pStyle w:val="BodyTextIndent"/>
        <w:ind w:left="0"/>
        <w:rPr>
          <w:rFonts w:ascii="Avenir" w:hAnsi="Avenir"/>
          <w:b/>
          <w:sz w:val="22"/>
          <w:szCs w:val="22"/>
        </w:rPr>
      </w:pPr>
    </w:p>
    <w:p w:rsidR="00B27AD1" w:rsidRDefault="0003719A" w:rsidP="00D9292A">
      <w:pPr>
        <w:pStyle w:val="BodyTextIndent"/>
        <w:ind w:left="0"/>
        <w:rPr>
          <w:rFonts w:ascii="Avenir" w:hAnsi="Avenir"/>
          <w:b/>
          <w:sz w:val="22"/>
          <w:szCs w:val="22"/>
        </w:rPr>
      </w:pPr>
      <w:r w:rsidRPr="0003719A">
        <w:rPr>
          <w:rFonts w:ascii="Avenir" w:hAnsi="Avenir"/>
          <w:b/>
          <w:sz w:val="22"/>
          <w:szCs w:val="22"/>
        </w:rPr>
        <w:t>Procedure</w:t>
      </w:r>
    </w:p>
    <w:p w:rsidR="00D9292A" w:rsidRDefault="00D9292A" w:rsidP="00D9292A">
      <w:pPr>
        <w:pStyle w:val="BodyTextIndent"/>
        <w:ind w:left="0"/>
        <w:rPr>
          <w:rFonts w:ascii="Avenir" w:hAnsi="Avenir"/>
          <w:b/>
          <w:sz w:val="22"/>
          <w:szCs w:val="22"/>
        </w:rPr>
      </w:pP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rPr>
        <w:t>All Events must be completed before the end of the shift.</w:t>
      </w:r>
      <w:bookmarkStart w:id="0" w:name="_GoBack"/>
      <w:bookmarkEnd w:id="0"/>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u w:val="single"/>
        </w:rPr>
        <w:lastRenderedPageBreak/>
        <w:t>Completing Events:</w:t>
      </w:r>
      <w:r w:rsidRPr="0003719A">
        <w:rPr>
          <w:rFonts w:ascii="Georgia" w:hAnsi="Georgia" w:cs="Arial"/>
        </w:rPr>
        <w:t xml:space="preserve"> When documenting on an Event, you will not be able to change anything that was saved. </w:t>
      </w:r>
      <w:r w:rsidR="0057141B" w:rsidRPr="0003719A">
        <w:rPr>
          <w:rFonts w:ascii="Georgia" w:hAnsi="Georgia" w:cs="Arial"/>
        </w:rPr>
        <w:t>If</w:t>
      </w:r>
      <w:r w:rsidRPr="0003719A">
        <w:rPr>
          <w:rFonts w:ascii="Georgia" w:hAnsi="Georgia" w:cs="Arial"/>
        </w:rPr>
        <w:t xml:space="preserve"> “Assessment Complete” hasn’t been checked on the Event, any sections that were left blank can still be updated. If you do not have enough documentation, you can start an Event, but only enter the information that you are sure of. Do not select Assessment Complete at the bottom of the page – this locks all sections. </w:t>
      </w: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rPr>
        <w:t>An Event can only be closed by a nursing supervisor, Unit Manager or DON.</w:t>
      </w: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rPr>
        <w:t>Open Events must be documented on every shift:</w:t>
      </w:r>
    </w:p>
    <w:p w:rsidR="0003719A" w:rsidRPr="0003719A" w:rsidRDefault="0003719A" w:rsidP="00D9292A">
      <w:pPr>
        <w:numPr>
          <w:ilvl w:val="1"/>
          <w:numId w:val="8"/>
        </w:numPr>
        <w:tabs>
          <w:tab w:val="clear" w:pos="1440"/>
        </w:tabs>
        <w:spacing w:after="0" w:line="240" w:lineRule="auto"/>
        <w:ind w:left="1080"/>
        <w:rPr>
          <w:rFonts w:ascii="Georgia" w:hAnsi="Georgia" w:cs="Arial"/>
        </w:rPr>
      </w:pPr>
      <w:r w:rsidRPr="0003719A">
        <w:rPr>
          <w:rFonts w:ascii="Georgia" w:hAnsi="Georgia" w:cs="Arial"/>
        </w:rPr>
        <w:t xml:space="preserve">Every open Event must have a progress note attached to it each shift. </w:t>
      </w:r>
    </w:p>
    <w:p w:rsidR="0003719A" w:rsidRPr="0003719A" w:rsidRDefault="0003719A" w:rsidP="00D9292A">
      <w:pPr>
        <w:numPr>
          <w:ilvl w:val="1"/>
          <w:numId w:val="8"/>
        </w:numPr>
        <w:tabs>
          <w:tab w:val="clear" w:pos="1440"/>
        </w:tabs>
        <w:spacing w:after="0" w:line="240" w:lineRule="auto"/>
        <w:ind w:left="1080"/>
        <w:rPr>
          <w:rFonts w:ascii="Georgia" w:hAnsi="Georgia" w:cs="Arial"/>
        </w:rPr>
      </w:pPr>
      <w:r w:rsidRPr="0003719A">
        <w:rPr>
          <w:rFonts w:ascii="Georgia" w:hAnsi="Georgia" w:cs="Arial"/>
        </w:rPr>
        <w:t xml:space="preserve">The on-coming nurse will run the “Facility Activity Report” and will choose “Events-Open” and the unit. The report may be sorted by resident name or by unit/room/bed. Click the “Report” button in the bottom right corner. These are the Events, which must be documented on during the shift. </w:t>
      </w: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rPr>
        <w:t xml:space="preserve">A section that is left blank is </w:t>
      </w:r>
      <w:r w:rsidR="004468A8" w:rsidRPr="0003719A">
        <w:rPr>
          <w:rFonts w:ascii="Georgia" w:hAnsi="Georgia" w:cs="Arial"/>
        </w:rPr>
        <w:t>considered “</w:t>
      </w:r>
      <w:r w:rsidRPr="0003719A">
        <w:rPr>
          <w:rFonts w:ascii="Georgia" w:hAnsi="Georgia" w:cs="Arial"/>
        </w:rPr>
        <w:t xml:space="preserve">not applicable” only when that section or question does not have N/A as a choice. </w:t>
      </w: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u w:val="single"/>
        </w:rPr>
        <w:t>Episodic Occurrence</w:t>
      </w:r>
      <w:r w:rsidRPr="0003719A">
        <w:rPr>
          <w:rFonts w:ascii="Georgia" w:hAnsi="Georgia" w:cs="Arial"/>
        </w:rPr>
        <w:t>: This Event is used when there may be an acute Event, but it is not clear what Event is appropriate and the resident needs to be monitored in order to determine whether there is a problem. EX.: C/O vertigo 3 pm 1-1-07, Had a nosebleed at 7A that lasted 10 minutes, C/O “I’m just not felling right</w:t>
      </w:r>
      <w:r w:rsidR="004468A8" w:rsidRPr="0003719A">
        <w:rPr>
          <w:rFonts w:ascii="Georgia" w:hAnsi="Georgia" w:cs="Arial"/>
        </w:rPr>
        <w:t>” 2P</w:t>
      </w:r>
      <w:r w:rsidRPr="0003719A">
        <w:rPr>
          <w:rFonts w:ascii="Georgia" w:hAnsi="Georgia" w:cs="Arial"/>
        </w:rPr>
        <w:t xml:space="preserve"> 1-1-07, etc.</w:t>
      </w: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u w:val="single"/>
        </w:rPr>
        <w:t>Transfer Events</w:t>
      </w:r>
      <w:r w:rsidRPr="0003719A">
        <w:rPr>
          <w:rFonts w:ascii="Georgia" w:hAnsi="Georgia" w:cs="Arial"/>
        </w:rPr>
        <w:t>:</w:t>
      </w:r>
    </w:p>
    <w:p w:rsidR="0003719A" w:rsidRPr="0003719A" w:rsidRDefault="0003719A" w:rsidP="00D9292A">
      <w:pPr>
        <w:numPr>
          <w:ilvl w:val="1"/>
          <w:numId w:val="8"/>
        </w:numPr>
        <w:tabs>
          <w:tab w:val="clear" w:pos="1440"/>
        </w:tabs>
        <w:spacing w:after="0" w:line="240" w:lineRule="auto"/>
        <w:ind w:left="1080"/>
        <w:rPr>
          <w:rFonts w:ascii="Georgia" w:hAnsi="Georgia" w:cs="Arial"/>
        </w:rPr>
      </w:pPr>
      <w:r w:rsidRPr="0003719A">
        <w:rPr>
          <w:rFonts w:ascii="Georgia" w:hAnsi="Georgia" w:cs="Arial"/>
        </w:rPr>
        <w:t xml:space="preserve">Documents to send when transferring a resident to the hospital: </w:t>
      </w:r>
    </w:p>
    <w:p w:rsidR="0003719A" w:rsidRPr="0003719A" w:rsidRDefault="0003719A" w:rsidP="00D9292A">
      <w:pPr>
        <w:numPr>
          <w:ilvl w:val="2"/>
          <w:numId w:val="13"/>
        </w:numPr>
        <w:tabs>
          <w:tab w:val="clear" w:pos="2880"/>
        </w:tabs>
        <w:spacing w:after="0" w:line="240" w:lineRule="auto"/>
        <w:ind w:left="1800" w:hanging="360"/>
        <w:rPr>
          <w:rFonts w:ascii="Georgia" w:hAnsi="Georgia" w:cs="Arial"/>
        </w:rPr>
      </w:pPr>
      <w:r w:rsidRPr="0003719A">
        <w:rPr>
          <w:rFonts w:ascii="Georgia" w:hAnsi="Georgia" w:cs="Arial"/>
        </w:rPr>
        <w:t>A printed copy of the Transfer Event (or appropriate hospital-required form)</w:t>
      </w:r>
    </w:p>
    <w:p w:rsidR="0003719A" w:rsidRPr="0003719A" w:rsidRDefault="0003719A" w:rsidP="00D9292A">
      <w:pPr>
        <w:numPr>
          <w:ilvl w:val="2"/>
          <w:numId w:val="13"/>
        </w:numPr>
        <w:tabs>
          <w:tab w:val="clear" w:pos="2880"/>
        </w:tabs>
        <w:spacing w:after="0" w:line="240" w:lineRule="auto"/>
        <w:ind w:left="1800" w:hanging="360"/>
        <w:rPr>
          <w:rFonts w:ascii="Georgia" w:hAnsi="Georgia" w:cs="Arial"/>
        </w:rPr>
      </w:pPr>
      <w:r w:rsidRPr="0003719A">
        <w:rPr>
          <w:rFonts w:ascii="Georgia" w:hAnsi="Georgia" w:cs="Arial"/>
        </w:rPr>
        <w:t>Copy of the Advance Directives (print from Resident Documents)</w:t>
      </w:r>
    </w:p>
    <w:p w:rsidR="0003719A" w:rsidRPr="0003719A" w:rsidRDefault="0003719A" w:rsidP="00D9292A">
      <w:pPr>
        <w:numPr>
          <w:ilvl w:val="2"/>
          <w:numId w:val="13"/>
        </w:numPr>
        <w:tabs>
          <w:tab w:val="clear" w:pos="2880"/>
        </w:tabs>
        <w:spacing w:after="0" w:line="240" w:lineRule="auto"/>
        <w:ind w:left="1800" w:hanging="360"/>
        <w:rPr>
          <w:rFonts w:ascii="Georgia" w:hAnsi="Georgia" w:cs="Arial"/>
        </w:rPr>
      </w:pPr>
      <w:r w:rsidRPr="0003719A">
        <w:rPr>
          <w:rFonts w:ascii="Georgia" w:hAnsi="Georgia" w:cs="Arial"/>
        </w:rPr>
        <w:t>From the Resident tab go to Reports send the following:</w:t>
      </w:r>
    </w:p>
    <w:p w:rsidR="0003719A" w:rsidRPr="0003719A" w:rsidRDefault="0003719A" w:rsidP="00D9292A">
      <w:pPr>
        <w:numPr>
          <w:ilvl w:val="3"/>
          <w:numId w:val="13"/>
        </w:numPr>
        <w:tabs>
          <w:tab w:val="clear" w:pos="3600"/>
        </w:tabs>
        <w:spacing w:after="0" w:line="240" w:lineRule="auto"/>
        <w:ind w:left="2520"/>
        <w:rPr>
          <w:rFonts w:ascii="Georgia" w:hAnsi="Georgia" w:cs="Arial"/>
        </w:rPr>
      </w:pPr>
      <w:r w:rsidRPr="0003719A">
        <w:rPr>
          <w:rFonts w:ascii="Georgia" w:hAnsi="Georgia" w:cs="Arial"/>
        </w:rPr>
        <w:t>The physician’s order report (don’t include d/c orders when running the report)</w:t>
      </w:r>
    </w:p>
    <w:p w:rsidR="0003719A" w:rsidRPr="0003719A" w:rsidRDefault="004468A8" w:rsidP="00D9292A">
      <w:pPr>
        <w:numPr>
          <w:ilvl w:val="3"/>
          <w:numId w:val="13"/>
        </w:numPr>
        <w:tabs>
          <w:tab w:val="clear" w:pos="3600"/>
        </w:tabs>
        <w:spacing w:after="0" w:line="240" w:lineRule="auto"/>
        <w:ind w:left="2520"/>
        <w:rPr>
          <w:rFonts w:ascii="Georgia" w:hAnsi="Georgia" w:cs="Arial"/>
        </w:rPr>
      </w:pPr>
      <w:r>
        <w:rPr>
          <w:rFonts w:ascii="Georgia" w:hAnsi="Georgia" w:cs="Arial"/>
        </w:rPr>
        <w:t>CCD</w:t>
      </w:r>
    </w:p>
    <w:p w:rsidR="0003719A" w:rsidRPr="0003719A" w:rsidRDefault="0003719A" w:rsidP="00D9292A">
      <w:pPr>
        <w:numPr>
          <w:ilvl w:val="0"/>
          <w:numId w:val="8"/>
        </w:numPr>
        <w:tabs>
          <w:tab w:val="clear" w:pos="360"/>
        </w:tabs>
        <w:spacing w:after="0" w:line="240" w:lineRule="auto"/>
        <w:rPr>
          <w:rFonts w:ascii="Georgia" w:hAnsi="Georgia" w:cs="Arial"/>
        </w:rPr>
      </w:pPr>
      <w:r w:rsidRPr="0003719A">
        <w:rPr>
          <w:rFonts w:ascii="Georgia" w:hAnsi="Georgia" w:cs="Arial"/>
        </w:rPr>
        <w:t xml:space="preserve">Assessments that are to be done with Events: </w:t>
      </w:r>
    </w:p>
    <w:p w:rsidR="0003719A" w:rsidRDefault="0003719A" w:rsidP="00D9292A">
      <w:pPr>
        <w:numPr>
          <w:ilvl w:val="1"/>
          <w:numId w:val="12"/>
        </w:numPr>
        <w:tabs>
          <w:tab w:val="clear" w:pos="1080"/>
        </w:tabs>
        <w:spacing w:after="0" w:line="240" w:lineRule="auto"/>
        <w:rPr>
          <w:rFonts w:ascii="Georgia" w:hAnsi="Georgia" w:cs="Arial"/>
        </w:rPr>
      </w:pPr>
      <w:r w:rsidRPr="0003719A">
        <w:rPr>
          <w:rFonts w:ascii="Georgia" w:hAnsi="Georgia" w:cs="Arial"/>
          <w:u w:val="single"/>
        </w:rPr>
        <w:t>Behavior Management Follow-up:</w:t>
      </w:r>
      <w:r w:rsidRPr="0003719A">
        <w:rPr>
          <w:rFonts w:ascii="Georgia" w:hAnsi="Georgia" w:cs="Arial"/>
        </w:rPr>
        <w:t xml:space="preserve"> Completed by Social Services and/or licensed nursing prior to closing an </w:t>
      </w:r>
      <w:r w:rsidRPr="0003719A">
        <w:rPr>
          <w:rFonts w:ascii="Georgia" w:hAnsi="Georgia" w:cs="Arial"/>
          <w:b/>
          <w:bCs/>
        </w:rPr>
        <w:t>AGGRESSIVE/COMBATIVE BEHAVIOR EVENT</w:t>
      </w:r>
      <w:r w:rsidRPr="0003719A">
        <w:rPr>
          <w:rFonts w:ascii="Georgia" w:hAnsi="Georgia" w:cs="Arial"/>
        </w:rPr>
        <w:t>.</w:t>
      </w:r>
    </w:p>
    <w:p w:rsidR="008D5368" w:rsidRPr="0003719A" w:rsidRDefault="008D5368" w:rsidP="00D9292A">
      <w:pPr>
        <w:numPr>
          <w:ilvl w:val="1"/>
          <w:numId w:val="12"/>
        </w:numPr>
        <w:tabs>
          <w:tab w:val="clear" w:pos="1080"/>
        </w:tabs>
        <w:spacing w:after="0" w:line="240" w:lineRule="auto"/>
        <w:rPr>
          <w:rFonts w:ascii="Georgia" w:hAnsi="Georgia" w:cs="Arial"/>
        </w:rPr>
      </w:pPr>
      <w:r w:rsidRPr="008D5368">
        <w:rPr>
          <w:rFonts w:ascii="Georgia" w:hAnsi="Georgia" w:cs="Arial"/>
        </w:rPr>
        <w:t>Neuro Checks Progress Notes Templates to be completed with Neurological or Fall Event every 2hrs for 24hrs whenever a head injury is suspected or can’t be ruled out.</w:t>
      </w:r>
    </w:p>
    <w:sectPr w:rsidR="008D5368" w:rsidRPr="0003719A" w:rsidSect="00D9292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D6" w:rsidRDefault="001412D6" w:rsidP="00004886">
      <w:pPr>
        <w:spacing w:after="0" w:line="240" w:lineRule="auto"/>
      </w:pPr>
      <w:r>
        <w:separator/>
      </w:r>
    </w:p>
  </w:endnote>
  <w:endnote w:type="continuationSeparator" w:id="0">
    <w:p w:rsidR="001412D6" w:rsidRDefault="001412D6"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348762968"/>
      <w:docPartObj>
        <w:docPartGallery w:val="Page Numbers (Top of Page)"/>
        <w:docPartUnique/>
      </w:docPartObj>
    </w:sdtPr>
    <w:sdtContent>
      <w:p w:rsidR="00D9292A" w:rsidRPr="00D9292A" w:rsidRDefault="00D9292A" w:rsidP="00D9292A">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B27AD1" w:rsidRPr="00D9292A" w:rsidRDefault="00B27AD1" w:rsidP="00D9292A">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A17FA0">
              <w:rPr>
                <w:rFonts w:ascii="Avenir" w:hAnsi="Avenir"/>
                <w:b/>
                <w:noProof/>
              </w:rPr>
              <w:t>4</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A17FA0">
              <w:rPr>
                <w:rFonts w:ascii="Avenir" w:hAnsi="Avenir"/>
                <w:b/>
                <w:noProof/>
              </w:rPr>
              <w:t>4</w:t>
            </w:r>
            <w:r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D6" w:rsidRDefault="001412D6" w:rsidP="00004886">
      <w:pPr>
        <w:spacing w:after="0" w:line="240" w:lineRule="auto"/>
      </w:pPr>
      <w:r>
        <w:separator/>
      </w:r>
    </w:p>
  </w:footnote>
  <w:footnote w:type="continuationSeparator" w:id="0">
    <w:p w:rsidR="001412D6" w:rsidRDefault="001412D6"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AD1" w:rsidRDefault="00A17FA0" w:rsidP="00004886">
    <w:pPr>
      <w:pStyle w:val="Heade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AD1" w:rsidRPr="0091763A" w:rsidRDefault="00D9292A" w:rsidP="00004886">
                          <w:pPr>
                            <w:jc w:val="right"/>
                            <w:rPr>
                              <w:rFonts w:ascii="Avenir" w:hAnsi="Avenir"/>
                              <w:sz w:val="32"/>
                              <w:szCs w:val="32"/>
                            </w:rPr>
                          </w:pPr>
                          <w:r>
                            <w:rPr>
                              <w:rFonts w:ascii="Avenir" w:hAnsi="Avenir"/>
                              <w:sz w:val="32"/>
                              <w:szCs w:val="32"/>
                            </w:rPr>
                            <w:t xml:space="preserve">MatrixCare </w:t>
                          </w:r>
                          <w:r w:rsidR="00B27AD1">
                            <w:rPr>
                              <w:rFonts w:ascii="Avenir" w:hAnsi="Avenir"/>
                              <w:sz w:val="32"/>
                              <w:szCs w:val="32"/>
                            </w:rPr>
                            <w:t xml:space="preserve">Nursing </w:t>
                          </w:r>
                          <w:r w:rsidR="00B27AD1"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B27AD1" w:rsidRPr="0091763A" w:rsidRDefault="00D9292A" w:rsidP="00004886">
                    <w:pPr>
                      <w:jc w:val="right"/>
                      <w:rPr>
                        <w:rFonts w:ascii="Avenir" w:hAnsi="Avenir"/>
                        <w:sz w:val="32"/>
                        <w:szCs w:val="32"/>
                      </w:rPr>
                    </w:pPr>
                    <w:r>
                      <w:rPr>
                        <w:rFonts w:ascii="Avenir" w:hAnsi="Avenir"/>
                        <w:sz w:val="32"/>
                        <w:szCs w:val="32"/>
                      </w:rPr>
                      <w:t xml:space="preserve">MatrixCare </w:t>
                    </w:r>
                    <w:r w:rsidR="00B27AD1">
                      <w:rPr>
                        <w:rFonts w:ascii="Avenir" w:hAnsi="Avenir"/>
                        <w:sz w:val="32"/>
                        <w:szCs w:val="32"/>
                      </w:rPr>
                      <w:t xml:space="preserve">Nursing </w:t>
                    </w:r>
                    <w:r w:rsidR="00B27AD1" w:rsidRPr="0091763A">
                      <w:rPr>
                        <w:rFonts w:ascii="Avenir" w:hAnsi="Avenir"/>
                        <w:sz w:val="32"/>
                        <w:szCs w:val="32"/>
                      </w:rPr>
                      <w:t>Policy</w:t>
                    </w:r>
                  </w:p>
                </w:txbxContent>
              </v:textbox>
            </v:shape>
          </w:pict>
        </mc:Fallback>
      </mc:AlternateContent>
    </w:r>
    <w:r w:rsidR="00B27AD1">
      <w:rPr>
        <w:noProof/>
      </w:rPr>
      <w:drawing>
        <wp:inline distT="0" distB="0" distL="0" distR="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B27AD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6"/>
      <w:gridCol w:w="3114"/>
    </w:tblGrid>
    <w:tr w:rsidR="00D9292A" w:rsidRPr="00004886" w:rsidTr="00D9292A">
      <w:trPr>
        <w:trHeight w:val="432"/>
      </w:trPr>
      <w:tc>
        <w:tcPr>
          <w:tcW w:w="9350" w:type="dxa"/>
          <w:gridSpan w:val="3"/>
          <w:shd w:val="clear" w:color="auto" w:fill="D9D9D9" w:themeFill="background1" w:themeFillShade="D9"/>
          <w:vAlign w:val="center"/>
        </w:tcPr>
        <w:p w:rsidR="00D9292A" w:rsidRPr="0091763A" w:rsidRDefault="00D9292A" w:rsidP="00D9292A">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9292A" w:rsidRPr="00004886" w:rsidTr="00D9292A">
      <w:trPr>
        <w:trHeight w:val="432"/>
      </w:trPr>
      <w:tc>
        <w:tcPr>
          <w:tcW w:w="9350" w:type="dxa"/>
          <w:gridSpan w:val="3"/>
          <w:vAlign w:val="center"/>
        </w:tcPr>
        <w:p w:rsidR="00D9292A" w:rsidRPr="00383057" w:rsidRDefault="00D9292A" w:rsidP="00D9292A">
          <w:pPr>
            <w:spacing w:after="0" w:line="240" w:lineRule="auto"/>
            <w:rPr>
              <w:rFonts w:ascii="Georgia" w:eastAsiaTheme="minorHAnsi" w:hAnsi="Georgia" w:cstheme="minorBidi"/>
            </w:rPr>
          </w:pPr>
          <w:r>
            <w:rPr>
              <w:rFonts w:ascii="Georgia" w:eastAsiaTheme="minorHAnsi" w:hAnsi="Georgia" w:cstheme="minorBidi"/>
            </w:rPr>
            <w:t>Electronic Clinical Documentation: Events – General Use</w:t>
          </w:r>
        </w:p>
      </w:tc>
    </w:tr>
    <w:tr w:rsidR="00B27AD1" w:rsidRPr="00004886" w:rsidTr="00D9292A">
      <w:tc>
        <w:tcPr>
          <w:tcW w:w="3120" w:type="dxa"/>
          <w:shd w:val="clear" w:color="auto" w:fill="D9D9D9" w:themeFill="background1" w:themeFillShade="D9"/>
        </w:tcPr>
        <w:p w:rsidR="00B27AD1" w:rsidRPr="0091763A" w:rsidRDefault="00B27AD1" w:rsidP="00E37B45">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rsidR="00B27AD1" w:rsidRPr="0091763A" w:rsidRDefault="00B27AD1" w:rsidP="00E37B45">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rsidR="00B27AD1" w:rsidRPr="0091763A" w:rsidRDefault="00B27AD1" w:rsidP="00E37B45">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B27AD1" w:rsidRPr="00004886" w:rsidTr="00D9292A">
      <w:tc>
        <w:tcPr>
          <w:tcW w:w="3120" w:type="dxa"/>
        </w:tcPr>
        <w:p w:rsidR="00B27AD1" w:rsidRPr="00383057" w:rsidRDefault="00B27AD1" w:rsidP="00E37B45">
          <w:pPr>
            <w:spacing w:after="0" w:line="240" w:lineRule="auto"/>
            <w:rPr>
              <w:rFonts w:ascii="Georgia" w:eastAsiaTheme="minorHAnsi" w:hAnsi="Georgia" w:cstheme="minorBidi"/>
            </w:rPr>
          </w:pPr>
          <w:r>
            <w:rPr>
              <w:rFonts w:ascii="Georgia" w:eastAsiaTheme="minorHAnsi" w:hAnsi="Georgia" w:cstheme="minorBidi"/>
            </w:rPr>
            <w:t>02/</w:t>
          </w:r>
          <w:r w:rsidR="00D9292A">
            <w:rPr>
              <w:rFonts w:ascii="Georgia" w:eastAsiaTheme="minorHAnsi" w:hAnsi="Georgia" w:cstheme="minorBidi"/>
            </w:rPr>
            <w:t>01/20</w:t>
          </w:r>
          <w:r>
            <w:rPr>
              <w:rFonts w:ascii="Georgia" w:eastAsiaTheme="minorHAnsi" w:hAnsi="Georgia" w:cstheme="minorBidi"/>
            </w:rPr>
            <w:t>09</w:t>
          </w:r>
        </w:p>
      </w:tc>
      <w:tc>
        <w:tcPr>
          <w:tcW w:w="3116" w:type="dxa"/>
          <w:tcMar>
            <w:top w:w="115" w:type="dxa"/>
            <w:left w:w="115" w:type="dxa"/>
            <w:bottom w:w="115" w:type="dxa"/>
            <w:right w:w="115" w:type="dxa"/>
          </w:tcMar>
        </w:tcPr>
        <w:p w:rsidR="00B27AD1" w:rsidRPr="00383057" w:rsidRDefault="0057141B" w:rsidP="00E37B45">
          <w:pPr>
            <w:spacing w:after="0" w:line="240" w:lineRule="auto"/>
            <w:rPr>
              <w:rFonts w:ascii="Georgia" w:eastAsiaTheme="minorHAnsi" w:hAnsi="Georgia" w:cstheme="minorBidi"/>
            </w:rPr>
          </w:pPr>
          <w:r>
            <w:rPr>
              <w:rFonts w:ascii="Georgia" w:eastAsiaTheme="minorHAnsi" w:hAnsi="Georgia" w:cstheme="minorBidi"/>
            </w:rPr>
            <w:t>05/</w:t>
          </w:r>
          <w:r w:rsidR="00D9292A">
            <w:rPr>
              <w:rFonts w:ascii="Georgia" w:eastAsiaTheme="minorHAnsi" w:hAnsi="Georgia" w:cstheme="minorBidi"/>
            </w:rPr>
            <w:t>20/20</w:t>
          </w:r>
          <w:r>
            <w:rPr>
              <w:rFonts w:ascii="Georgia" w:eastAsiaTheme="minorHAnsi" w:hAnsi="Georgia" w:cstheme="minorBidi"/>
            </w:rPr>
            <w:t>22</w:t>
          </w:r>
        </w:p>
      </w:tc>
      <w:tc>
        <w:tcPr>
          <w:tcW w:w="3114" w:type="dxa"/>
        </w:tcPr>
        <w:p w:rsidR="00B27AD1" w:rsidRPr="00383057" w:rsidRDefault="0057141B" w:rsidP="00E37B45">
          <w:pPr>
            <w:spacing w:after="0" w:line="240" w:lineRule="auto"/>
            <w:rPr>
              <w:rFonts w:ascii="Georgia" w:eastAsiaTheme="minorHAnsi" w:hAnsi="Georgia" w:cstheme="minorBidi"/>
            </w:rPr>
          </w:pPr>
          <w:r>
            <w:rPr>
              <w:rFonts w:ascii="Georgia" w:eastAsiaTheme="minorHAnsi" w:hAnsi="Georgia" w:cstheme="minorBidi"/>
            </w:rPr>
            <w:t>05/</w:t>
          </w:r>
          <w:r w:rsidR="00D9292A">
            <w:rPr>
              <w:rFonts w:ascii="Georgia" w:eastAsiaTheme="minorHAnsi" w:hAnsi="Georgia" w:cstheme="minorBidi"/>
            </w:rPr>
            <w:t>20/20</w:t>
          </w:r>
          <w:r>
            <w:rPr>
              <w:rFonts w:ascii="Georgia" w:eastAsiaTheme="minorHAnsi" w:hAnsi="Georgia" w:cstheme="minorBidi"/>
            </w:rPr>
            <w:t>25</w:t>
          </w:r>
        </w:p>
      </w:tc>
    </w:tr>
    <w:tr w:rsidR="00B27AD1" w:rsidRPr="00004886" w:rsidTr="00D9292A">
      <w:tc>
        <w:tcPr>
          <w:tcW w:w="3120" w:type="dxa"/>
          <w:shd w:val="clear" w:color="auto" w:fill="D9D9D9" w:themeFill="background1" w:themeFillShade="D9"/>
        </w:tcPr>
        <w:p w:rsidR="00B27AD1" w:rsidRPr="0091763A" w:rsidRDefault="00B27AD1" w:rsidP="00E37B45">
          <w:pPr>
            <w:spacing w:after="0" w:line="240" w:lineRule="auto"/>
            <w:rPr>
              <w:rFonts w:ascii="Avenir" w:eastAsiaTheme="minorHAnsi" w:hAnsi="Avenir" w:cstheme="minorBidi"/>
              <w:b/>
            </w:rPr>
          </w:pPr>
          <w:r w:rsidRPr="0091763A">
            <w:rPr>
              <w:rFonts w:ascii="Avenir" w:eastAsiaTheme="minorHAnsi" w:hAnsi="Avenir" w:cstheme="minorBidi"/>
              <w:b/>
            </w:rPr>
            <w:t>Author Title</w:t>
          </w:r>
        </w:p>
      </w:tc>
      <w:tc>
        <w:tcPr>
          <w:tcW w:w="6230" w:type="dxa"/>
          <w:gridSpan w:val="2"/>
          <w:shd w:val="clear" w:color="auto" w:fill="D9D9D9" w:themeFill="background1" w:themeFillShade="D9"/>
          <w:tcMar>
            <w:top w:w="115" w:type="dxa"/>
            <w:left w:w="115" w:type="dxa"/>
            <w:bottom w:w="115" w:type="dxa"/>
            <w:right w:w="115" w:type="dxa"/>
          </w:tcMar>
        </w:tcPr>
        <w:p w:rsidR="00B27AD1" w:rsidRPr="0091763A" w:rsidRDefault="00B27AD1" w:rsidP="00E37B45">
          <w:pPr>
            <w:spacing w:after="0" w:line="240" w:lineRule="auto"/>
            <w:rPr>
              <w:rFonts w:ascii="Avenir" w:eastAsiaTheme="minorHAnsi" w:hAnsi="Avenir" w:cstheme="minorBidi"/>
              <w:b/>
            </w:rPr>
          </w:pPr>
          <w:r w:rsidRPr="0091763A">
            <w:rPr>
              <w:rFonts w:ascii="Avenir" w:eastAsiaTheme="minorHAnsi" w:hAnsi="Avenir" w:cstheme="minorBidi"/>
              <w:b/>
            </w:rPr>
            <w:t>Approver Title</w:t>
          </w:r>
        </w:p>
      </w:tc>
    </w:tr>
    <w:tr w:rsidR="00B27AD1" w:rsidRPr="00004886" w:rsidTr="00D9292A">
      <w:tc>
        <w:tcPr>
          <w:tcW w:w="3120" w:type="dxa"/>
        </w:tcPr>
        <w:p w:rsidR="00B27AD1" w:rsidRPr="00383057" w:rsidRDefault="00D9292A" w:rsidP="00E37B45">
          <w:pPr>
            <w:spacing w:after="0" w:line="240" w:lineRule="auto"/>
            <w:rPr>
              <w:rFonts w:ascii="Georgia" w:eastAsiaTheme="minorHAnsi" w:hAnsi="Georgia" w:cstheme="minorBidi"/>
            </w:rPr>
          </w:pPr>
          <w:r>
            <w:rPr>
              <w:rFonts w:ascii="Georgia" w:eastAsiaTheme="minorHAnsi" w:hAnsi="Georgia" w:cstheme="minorBidi"/>
            </w:rPr>
            <w:t>Corporate Manager of Clinical Applications</w:t>
          </w:r>
        </w:p>
      </w:tc>
      <w:tc>
        <w:tcPr>
          <w:tcW w:w="6230" w:type="dxa"/>
          <w:gridSpan w:val="2"/>
          <w:tcMar>
            <w:top w:w="115" w:type="dxa"/>
            <w:left w:w="115" w:type="dxa"/>
            <w:bottom w:w="115" w:type="dxa"/>
            <w:right w:w="115" w:type="dxa"/>
          </w:tcMar>
        </w:tcPr>
        <w:p w:rsidR="00B27AD1" w:rsidRPr="00383057" w:rsidRDefault="0057141B" w:rsidP="00E37B45">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B27AD1" w:rsidRPr="00004886" w:rsidTr="00D9292A">
      <w:tc>
        <w:tcPr>
          <w:tcW w:w="9350" w:type="dxa"/>
          <w:gridSpan w:val="3"/>
          <w:shd w:val="clear" w:color="auto" w:fill="D9D9D9" w:themeFill="background1" w:themeFillShade="D9"/>
          <w:tcMar>
            <w:top w:w="115" w:type="dxa"/>
            <w:left w:w="115" w:type="dxa"/>
            <w:bottom w:w="115" w:type="dxa"/>
            <w:right w:w="115" w:type="dxa"/>
          </w:tcMar>
        </w:tcPr>
        <w:p w:rsidR="00B27AD1" w:rsidRPr="0091763A" w:rsidRDefault="00B27AD1" w:rsidP="007B4B43">
          <w:pPr>
            <w:spacing w:after="0" w:line="240" w:lineRule="auto"/>
            <w:rPr>
              <w:rFonts w:ascii="Avenir" w:eastAsiaTheme="minorHAnsi" w:hAnsi="Avenir" w:cstheme="minorBidi"/>
            </w:rPr>
          </w:pPr>
          <w:r w:rsidRPr="0091763A">
            <w:rPr>
              <w:rFonts w:ascii="Avenir" w:eastAsiaTheme="minorHAnsi" w:hAnsi="Avenir" w:cstheme="minorBidi"/>
              <w:b/>
            </w:rPr>
            <w:t>At</w:t>
          </w:r>
          <w:r>
            <w:rPr>
              <w:rFonts w:ascii="Avenir" w:eastAsiaTheme="minorHAnsi" w:hAnsi="Avenir" w:cstheme="minorBidi"/>
              <w:b/>
            </w:rPr>
            <w:t xml:space="preserve">tachments or Other Resources </w:t>
          </w:r>
        </w:p>
      </w:tc>
    </w:tr>
    <w:tr w:rsidR="00B27AD1" w:rsidRPr="00004886" w:rsidTr="00D9292A">
      <w:tc>
        <w:tcPr>
          <w:tcW w:w="9350" w:type="dxa"/>
          <w:gridSpan w:val="3"/>
          <w:shd w:val="clear" w:color="auto" w:fill="auto"/>
          <w:tcMar>
            <w:top w:w="115" w:type="dxa"/>
            <w:left w:w="115" w:type="dxa"/>
            <w:bottom w:w="115" w:type="dxa"/>
            <w:right w:w="115" w:type="dxa"/>
          </w:tcMar>
        </w:tcPr>
        <w:p w:rsidR="00B27AD1" w:rsidRPr="00383057" w:rsidRDefault="00B27AD1" w:rsidP="00E37B45">
          <w:pPr>
            <w:spacing w:after="0" w:line="240" w:lineRule="auto"/>
            <w:rPr>
              <w:rFonts w:ascii="Georgia" w:eastAsiaTheme="minorHAnsi" w:hAnsi="Georgia" w:cstheme="minorBidi"/>
            </w:rPr>
          </w:pPr>
        </w:p>
      </w:tc>
    </w:tr>
  </w:tbl>
  <w:p w:rsidR="00B27AD1" w:rsidRDefault="00B27AD1"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45D"/>
    <w:multiLevelType w:val="hybridMultilevel"/>
    <w:tmpl w:val="CD30204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763F5"/>
    <w:multiLevelType w:val="hybridMultilevel"/>
    <w:tmpl w:val="11CE78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2B2BF1"/>
    <w:multiLevelType w:val="hybridMultilevel"/>
    <w:tmpl w:val="FB907FB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570863"/>
    <w:multiLevelType w:val="hybridMultilevel"/>
    <w:tmpl w:val="8B526BE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82E06BA4">
      <w:start w:val="1"/>
      <w:numFmt w:val="lowerRoman"/>
      <w:lvlText w:val="%3."/>
      <w:lvlJc w:val="left"/>
      <w:pPr>
        <w:tabs>
          <w:tab w:val="num" w:pos="2880"/>
        </w:tabs>
        <w:ind w:left="2880" w:hanging="180"/>
      </w:pPr>
      <w:rPr>
        <w:rFonts w:hint="default"/>
      </w:rPr>
    </w:lvl>
    <w:lvl w:ilvl="3" w:tplc="04090015">
      <w:start w:val="1"/>
      <w:numFmt w:val="upperLetter"/>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583ED4"/>
    <w:multiLevelType w:val="hybridMultilevel"/>
    <w:tmpl w:val="21CCFBE0"/>
    <w:lvl w:ilvl="0" w:tplc="58E226EA">
      <w:start w:val="7"/>
      <w:numFmt w:val="decimal"/>
      <w:lvlText w:val="6."/>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1112F01"/>
    <w:multiLevelType w:val="hybridMultilevel"/>
    <w:tmpl w:val="EBE2C2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6DF012F"/>
    <w:multiLevelType w:val="hybridMultilevel"/>
    <w:tmpl w:val="4CF01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1F494F"/>
    <w:multiLevelType w:val="hybridMultilevel"/>
    <w:tmpl w:val="5D063268"/>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1647F5"/>
    <w:multiLevelType w:val="hybridMultilevel"/>
    <w:tmpl w:val="E252037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4"/>
  </w:num>
  <w:num w:numId="4">
    <w:abstractNumId w:val="1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3"/>
  </w:num>
  <w:num w:numId="10">
    <w:abstractNumId w:val="2"/>
  </w:num>
  <w:num w:numId="11">
    <w:abstractNumId w:val="10"/>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3719A"/>
    <w:rsid w:val="00070BDF"/>
    <w:rsid w:val="00097C45"/>
    <w:rsid w:val="000F5AA6"/>
    <w:rsid w:val="00125EF4"/>
    <w:rsid w:val="001412D6"/>
    <w:rsid w:val="001908BB"/>
    <w:rsid w:val="002174C0"/>
    <w:rsid w:val="002411C8"/>
    <w:rsid w:val="00333EFF"/>
    <w:rsid w:val="00366B62"/>
    <w:rsid w:val="00383057"/>
    <w:rsid w:val="003A605C"/>
    <w:rsid w:val="004468A8"/>
    <w:rsid w:val="00496194"/>
    <w:rsid w:val="004F7E1E"/>
    <w:rsid w:val="0057141B"/>
    <w:rsid w:val="006318B2"/>
    <w:rsid w:val="00636251"/>
    <w:rsid w:val="0064513A"/>
    <w:rsid w:val="006772EC"/>
    <w:rsid w:val="00721119"/>
    <w:rsid w:val="007B4B43"/>
    <w:rsid w:val="007D240F"/>
    <w:rsid w:val="00806F6F"/>
    <w:rsid w:val="00810367"/>
    <w:rsid w:val="00857EA6"/>
    <w:rsid w:val="008D5368"/>
    <w:rsid w:val="008F49D4"/>
    <w:rsid w:val="00914055"/>
    <w:rsid w:val="0091763A"/>
    <w:rsid w:val="009342A6"/>
    <w:rsid w:val="00973E11"/>
    <w:rsid w:val="00A17FA0"/>
    <w:rsid w:val="00AC299E"/>
    <w:rsid w:val="00B27AD1"/>
    <w:rsid w:val="00B5065F"/>
    <w:rsid w:val="00BA51C0"/>
    <w:rsid w:val="00BE15B1"/>
    <w:rsid w:val="00C70850"/>
    <w:rsid w:val="00CA021C"/>
    <w:rsid w:val="00D9292A"/>
    <w:rsid w:val="00DD17C5"/>
    <w:rsid w:val="00E37B45"/>
    <w:rsid w:val="00E547EA"/>
    <w:rsid w:val="00E810E1"/>
    <w:rsid w:val="00E83D66"/>
    <w:rsid w:val="00EF5B61"/>
    <w:rsid w:val="00F107CD"/>
    <w:rsid w:val="00F53F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AC9E3"/>
  <w15:docId w15:val="{CC023BC3-3C20-4D9C-AB53-EC0B613C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rsid w:val="00B27AD1"/>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B27AD1"/>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8</cp:revision>
  <dcterms:created xsi:type="dcterms:W3CDTF">2022-05-17T15:42:00Z</dcterms:created>
  <dcterms:modified xsi:type="dcterms:W3CDTF">2022-05-23T14:45:00Z</dcterms:modified>
</cp:coreProperties>
</file>