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ECF1F" w14:textId="77777777" w:rsidR="00A10682" w:rsidRPr="004575BA" w:rsidRDefault="00A10682" w:rsidP="00A10682">
      <w:pPr>
        <w:keepNext/>
        <w:spacing w:after="0" w:line="240" w:lineRule="auto"/>
        <w:outlineLvl w:val="2"/>
        <w:rPr>
          <w:rFonts w:ascii="Avenir" w:eastAsia="PMingLiU" w:hAnsi="Avenir"/>
          <w:b/>
          <w:bCs/>
          <w:caps/>
          <w:szCs w:val="28"/>
        </w:rPr>
      </w:pPr>
      <w:r w:rsidRPr="004575BA">
        <w:rPr>
          <w:rFonts w:ascii="Avenir" w:eastAsia="PMingLiU" w:hAnsi="Avenir"/>
          <w:b/>
          <w:bCs/>
          <w:caps/>
          <w:szCs w:val="28"/>
        </w:rPr>
        <w:t>PURPOSE</w:t>
      </w:r>
      <w:bookmarkStart w:id="0" w:name="_GoBack"/>
      <w:bookmarkEnd w:id="0"/>
    </w:p>
    <w:p w14:paraId="147C95DB" w14:textId="77777777" w:rsidR="004575BA" w:rsidRDefault="004575BA" w:rsidP="00192889">
      <w:pPr>
        <w:tabs>
          <w:tab w:val="left" w:pos="1"/>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Georgia" w:eastAsia="Times New Roman" w:hAnsi="Georgia"/>
        </w:rPr>
      </w:pPr>
    </w:p>
    <w:p w14:paraId="0A8DB1E0" w14:textId="77777777" w:rsidR="00192889" w:rsidRPr="00192889" w:rsidRDefault="00192889" w:rsidP="00192889">
      <w:pPr>
        <w:tabs>
          <w:tab w:val="left" w:pos="1"/>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Georgia" w:eastAsia="Times New Roman" w:hAnsi="Georgia"/>
        </w:rPr>
      </w:pPr>
      <w:r w:rsidRPr="00192889">
        <w:rPr>
          <w:rFonts w:ascii="Georgia" w:eastAsia="Times New Roman" w:hAnsi="Georgia"/>
        </w:rPr>
        <w:t xml:space="preserve">To prevent </w:t>
      </w:r>
      <w:r w:rsidR="00C509DC">
        <w:rPr>
          <w:rFonts w:ascii="Georgia" w:eastAsia="Times New Roman" w:hAnsi="Georgia"/>
        </w:rPr>
        <w:t>Ohio Living</w:t>
      </w:r>
      <w:r w:rsidRPr="00192889">
        <w:rPr>
          <w:rFonts w:ascii="Georgia" w:eastAsia="Times New Roman" w:hAnsi="Georgia"/>
        </w:rPr>
        <w:t xml:space="preserve"> personnel from discriminating against other personnel, patients, or other organizations </w:t>
      </w:r>
      <w:proofErr w:type="gramStart"/>
      <w:r w:rsidRPr="00192889">
        <w:rPr>
          <w:rFonts w:ascii="Georgia" w:eastAsia="Times New Roman" w:hAnsi="Georgia"/>
        </w:rPr>
        <w:t>on the basis of</w:t>
      </w:r>
      <w:proofErr w:type="gramEnd"/>
      <w:r w:rsidRPr="00192889">
        <w:rPr>
          <w:rFonts w:ascii="Georgia" w:eastAsia="Times New Roman" w:hAnsi="Georgia"/>
        </w:rPr>
        <w:t xml:space="preserve"> race, color, religion, age, gender, sexual orientation, disability (mental or physical), communicable disease, or place of national origin.</w:t>
      </w:r>
    </w:p>
    <w:p w14:paraId="78EDA481" w14:textId="77777777" w:rsidR="00A10682" w:rsidRPr="00A10682" w:rsidRDefault="00A10682" w:rsidP="00A10682">
      <w:pPr>
        <w:spacing w:after="0" w:line="240" w:lineRule="auto"/>
        <w:rPr>
          <w:rFonts w:ascii="Georgia" w:hAnsi="Georgia"/>
        </w:rPr>
      </w:pPr>
    </w:p>
    <w:p w14:paraId="4FCCE9AA" w14:textId="77777777" w:rsidR="00A10682" w:rsidRPr="004575BA" w:rsidRDefault="00A10682" w:rsidP="00A10682">
      <w:pPr>
        <w:keepNext/>
        <w:spacing w:after="0" w:line="240" w:lineRule="auto"/>
        <w:outlineLvl w:val="2"/>
        <w:rPr>
          <w:rFonts w:ascii="Avenir" w:eastAsia="PMingLiU" w:hAnsi="Avenir"/>
          <w:b/>
          <w:bCs/>
          <w:caps/>
          <w:szCs w:val="28"/>
        </w:rPr>
      </w:pPr>
      <w:r w:rsidRPr="004575BA">
        <w:rPr>
          <w:rFonts w:ascii="Avenir" w:eastAsia="PMingLiU" w:hAnsi="Avenir"/>
          <w:b/>
          <w:bCs/>
          <w:caps/>
          <w:szCs w:val="28"/>
        </w:rPr>
        <w:t>POLICY</w:t>
      </w:r>
    </w:p>
    <w:p w14:paraId="032D01E4" w14:textId="77777777" w:rsidR="004575BA" w:rsidRDefault="004575BA" w:rsidP="00192889">
      <w:pPr>
        <w:tabs>
          <w:tab w:val="left" w:pos="1"/>
          <w:tab w:val="left" w:pos="432"/>
          <w:tab w:val="left" w:pos="864"/>
          <w:tab w:val="left" w:pos="1296"/>
          <w:tab w:val="left" w:pos="1728"/>
          <w:tab w:val="left" w:pos="2160"/>
          <w:tab w:val="left" w:pos="2592"/>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Georgia" w:eastAsia="Times New Roman" w:hAnsi="Georgia"/>
        </w:rPr>
      </w:pPr>
    </w:p>
    <w:p w14:paraId="70AE4737" w14:textId="77777777" w:rsidR="00192889" w:rsidRPr="00192889" w:rsidRDefault="00192889" w:rsidP="00192889">
      <w:pPr>
        <w:tabs>
          <w:tab w:val="left" w:pos="1"/>
          <w:tab w:val="left" w:pos="432"/>
          <w:tab w:val="left" w:pos="864"/>
          <w:tab w:val="left" w:pos="1296"/>
          <w:tab w:val="left" w:pos="1728"/>
          <w:tab w:val="left" w:pos="2160"/>
          <w:tab w:val="left" w:pos="2592"/>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Georgia" w:eastAsia="Times New Roman" w:hAnsi="Georgia"/>
        </w:rPr>
      </w:pPr>
      <w:r w:rsidRPr="00192889">
        <w:rPr>
          <w:rFonts w:ascii="Georgia" w:eastAsia="Times New Roman" w:hAnsi="Georgia"/>
        </w:rPr>
        <w:t>Ohio Living Home Health and Hospice will, directly or through contractual or other arrangement, admit and treat all persons without regard to race, color, or place of national origin in its provision of services and benefits, including assignments or transfers within facilities.</w:t>
      </w:r>
    </w:p>
    <w:p w14:paraId="68EEFC72" w14:textId="77777777" w:rsidR="00192889" w:rsidRPr="00192889" w:rsidRDefault="00192889" w:rsidP="00192889">
      <w:pPr>
        <w:tabs>
          <w:tab w:val="left" w:pos="1"/>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Georgia" w:eastAsia="Times New Roman" w:hAnsi="Georgia"/>
        </w:rPr>
      </w:pPr>
    </w:p>
    <w:p w14:paraId="33578EBC" w14:textId="77777777" w:rsidR="00192889" w:rsidRPr="00192889" w:rsidRDefault="00192889" w:rsidP="00192889">
      <w:pPr>
        <w:tabs>
          <w:tab w:val="left" w:pos="1"/>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Georgia" w:eastAsia="Times New Roman" w:hAnsi="Georgia"/>
        </w:rPr>
      </w:pPr>
      <w:r w:rsidRPr="00192889">
        <w:rPr>
          <w:rFonts w:ascii="Georgia" w:eastAsia="Times New Roman" w:hAnsi="Georgia"/>
        </w:rPr>
        <w:t xml:space="preserve">In accordance with Section 504 of the Rehabilitation Act of 1973 and its implementing regulations, Ohio Living Home Health and Hospice will not, directly or through contractual or other arrangements, discriminate </w:t>
      </w:r>
      <w:proofErr w:type="gramStart"/>
      <w:r w:rsidRPr="00192889">
        <w:rPr>
          <w:rFonts w:ascii="Georgia" w:eastAsia="Times New Roman" w:hAnsi="Georgia"/>
        </w:rPr>
        <w:t>on the basis of</w:t>
      </w:r>
      <w:proofErr w:type="gramEnd"/>
      <w:r w:rsidRPr="00192889">
        <w:rPr>
          <w:rFonts w:ascii="Georgia" w:eastAsia="Times New Roman" w:hAnsi="Georgia"/>
        </w:rPr>
        <w:t xml:space="preserve"> disability (mental or physical) in admissions, access, treatment or employment.</w:t>
      </w:r>
    </w:p>
    <w:p w14:paraId="410B9CA9" w14:textId="77777777" w:rsidR="00192889" w:rsidRPr="00192889" w:rsidRDefault="00192889" w:rsidP="00192889">
      <w:pPr>
        <w:tabs>
          <w:tab w:val="left" w:pos="1"/>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Georgia" w:eastAsia="Times New Roman" w:hAnsi="Georgia"/>
        </w:rPr>
      </w:pPr>
    </w:p>
    <w:p w14:paraId="7585DB7A" w14:textId="77777777" w:rsidR="00192889" w:rsidRPr="00192889" w:rsidRDefault="00192889" w:rsidP="00192889">
      <w:pPr>
        <w:tabs>
          <w:tab w:val="left" w:pos="1"/>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Georgia" w:eastAsia="Times New Roman" w:hAnsi="Georgia"/>
        </w:rPr>
      </w:pPr>
      <w:r w:rsidRPr="00192889">
        <w:rPr>
          <w:rFonts w:ascii="Georgia" w:eastAsia="Times New Roman" w:hAnsi="Georgia"/>
        </w:rPr>
        <w:t xml:space="preserve">In accordance with the Age Discrimination Act of 1975 and its implementing regulation, Ohio Living Home Health and Hospice will not, directly or through contractual or other arrangements, discriminate </w:t>
      </w:r>
      <w:proofErr w:type="gramStart"/>
      <w:r w:rsidRPr="00192889">
        <w:rPr>
          <w:rFonts w:ascii="Georgia" w:eastAsia="Times New Roman" w:hAnsi="Georgia"/>
        </w:rPr>
        <w:t>on the basis of</w:t>
      </w:r>
      <w:proofErr w:type="gramEnd"/>
      <w:r w:rsidRPr="00192889">
        <w:rPr>
          <w:rFonts w:ascii="Georgia" w:eastAsia="Times New Roman" w:hAnsi="Georgia"/>
        </w:rPr>
        <w:t xml:space="preserve"> age in the provision of services unless age is a factor necessary to the normal operation or the achievement of any statutory objective.</w:t>
      </w:r>
    </w:p>
    <w:p w14:paraId="2B41E097" w14:textId="77777777" w:rsidR="00192889" w:rsidRPr="00192889" w:rsidRDefault="00192889" w:rsidP="00192889">
      <w:pPr>
        <w:tabs>
          <w:tab w:val="left" w:pos="1"/>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Georgia" w:eastAsia="Times New Roman" w:hAnsi="Georgia"/>
        </w:rPr>
      </w:pPr>
    </w:p>
    <w:p w14:paraId="1951D1B5" w14:textId="77777777" w:rsidR="00192889" w:rsidRPr="00192889" w:rsidRDefault="00192889" w:rsidP="00192889">
      <w:pPr>
        <w:tabs>
          <w:tab w:val="left" w:pos="1"/>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Georgia" w:eastAsia="Times New Roman" w:hAnsi="Georgia"/>
        </w:rPr>
      </w:pPr>
      <w:r w:rsidRPr="00192889">
        <w:rPr>
          <w:rFonts w:ascii="Georgia" w:eastAsia="Times New Roman" w:hAnsi="Georgia"/>
        </w:rPr>
        <w:t xml:space="preserve">Ohio Living Home Health and Hospice will not, </w:t>
      </w:r>
      <w:proofErr w:type="gramStart"/>
      <w:r w:rsidRPr="00192889">
        <w:rPr>
          <w:rFonts w:ascii="Georgia" w:eastAsia="Times New Roman" w:hAnsi="Georgia"/>
        </w:rPr>
        <w:t>on the basis of</w:t>
      </w:r>
      <w:proofErr w:type="gramEnd"/>
      <w:r w:rsidRPr="00192889">
        <w:rPr>
          <w:rFonts w:ascii="Georgia" w:eastAsia="Times New Roman" w:hAnsi="Georgia"/>
        </w:rPr>
        <w:t xml:space="preserve"> disability, exclude or deny a qualified individual with a disability from participation in, or benefits of, the services, programs or activities of the organization.  </w:t>
      </w:r>
    </w:p>
    <w:p w14:paraId="72E6BFDA" w14:textId="77777777" w:rsidR="00192889" w:rsidRPr="00192889" w:rsidRDefault="00192889" w:rsidP="00192889">
      <w:pPr>
        <w:tabs>
          <w:tab w:val="left" w:pos="1"/>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Georgia" w:eastAsia="Times New Roman" w:hAnsi="Georgia"/>
        </w:rPr>
      </w:pPr>
    </w:p>
    <w:p w14:paraId="195B09C1" w14:textId="77777777" w:rsidR="00192889" w:rsidRPr="00192889" w:rsidRDefault="00192889" w:rsidP="00192889">
      <w:pPr>
        <w:tabs>
          <w:tab w:val="left" w:pos="1"/>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Georgia" w:eastAsia="Times New Roman" w:hAnsi="Georgia"/>
        </w:rPr>
      </w:pPr>
      <w:r w:rsidRPr="00192889">
        <w:rPr>
          <w:rFonts w:ascii="Georgia" w:eastAsia="Times New Roman" w:hAnsi="Georgia"/>
        </w:rPr>
        <w:t xml:space="preserve">In accordance with other regulations, the organization will not discriminate in admissions, access, treatment, or employment </w:t>
      </w:r>
      <w:proofErr w:type="gramStart"/>
      <w:r w:rsidRPr="00192889">
        <w:rPr>
          <w:rFonts w:ascii="Georgia" w:eastAsia="Times New Roman" w:hAnsi="Georgia"/>
        </w:rPr>
        <w:t>on the basis of</w:t>
      </w:r>
      <w:proofErr w:type="gramEnd"/>
      <w:r w:rsidRPr="00192889">
        <w:rPr>
          <w:rFonts w:ascii="Georgia" w:eastAsia="Times New Roman" w:hAnsi="Georgia"/>
        </w:rPr>
        <w:t xml:space="preserve"> gender, sexual orientation, religion, or communicable disease.</w:t>
      </w:r>
    </w:p>
    <w:p w14:paraId="5491F8D2" w14:textId="77777777" w:rsidR="00A10682" w:rsidRPr="00A10682" w:rsidRDefault="00A10682" w:rsidP="00A10682">
      <w:pPr>
        <w:spacing w:after="0" w:line="240" w:lineRule="auto"/>
        <w:rPr>
          <w:rFonts w:ascii="Georgia" w:hAnsi="Georgia"/>
        </w:rPr>
      </w:pPr>
    </w:p>
    <w:p w14:paraId="7F03639B" w14:textId="77777777" w:rsidR="00A10682" w:rsidRDefault="00A10682" w:rsidP="00A10682">
      <w:pPr>
        <w:keepNext/>
        <w:spacing w:after="0" w:line="240" w:lineRule="auto"/>
        <w:outlineLvl w:val="2"/>
        <w:rPr>
          <w:rFonts w:ascii="Avenir" w:eastAsia="PMingLiU" w:hAnsi="Avenir"/>
          <w:b/>
          <w:bCs/>
          <w:caps/>
          <w:szCs w:val="28"/>
        </w:rPr>
      </w:pPr>
      <w:r w:rsidRPr="004575BA">
        <w:rPr>
          <w:rFonts w:ascii="Avenir" w:eastAsia="PMingLiU" w:hAnsi="Avenir"/>
          <w:b/>
          <w:bCs/>
          <w:caps/>
          <w:szCs w:val="28"/>
        </w:rPr>
        <w:lastRenderedPageBreak/>
        <w:t>PROCEDURE</w:t>
      </w:r>
    </w:p>
    <w:p w14:paraId="401130E9" w14:textId="77777777" w:rsidR="004575BA" w:rsidRPr="004575BA" w:rsidRDefault="004575BA" w:rsidP="00A10682">
      <w:pPr>
        <w:keepNext/>
        <w:spacing w:after="0" w:line="240" w:lineRule="auto"/>
        <w:outlineLvl w:val="2"/>
        <w:rPr>
          <w:rFonts w:ascii="Avenir" w:eastAsia="PMingLiU" w:hAnsi="Avenir"/>
          <w:b/>
          <w:bCs/>
          <w:caps/>
          <w:szCs w:val="28"/>
        </w:rPr>
      </w:pPr>
    </w:p>
    <w:p w14:paraId="6E8E415E" w14:textId="77777777" w:rsidR="00192889" w:rsidRPr="00571C50" w:rsidRDefault="00192889" w:rsidP="004575BA">
      <w:pPr>
        <w:pStyle w:val="BodyTextIndent"/>
        <w:numPr>
          <w:ilvl w:val="0"/>
          <w:numId w:val="13"/>
        </w:numPr>
        <w:tabs>
          <w:tab w:val="clear" w:pos="2412"/>
        </w:tabs>
        <w:spacing w:after="0" w:line="240" w:lineRule="auto"/>
        <w:ind w:left="360" w:hanging="342"/>
        <w:rPr>
          <w:rFonts w:ascii="Georgia" w:hAnsi="Georgia"/>
        </w:rPr>
      </w:pPr>
      <w:r w:rsidRPr="00571C50">
        <w:rPr>
          <w:rFonts w:ascii="Georgia" w:hAnsi="Georgia"/>
        </w:rPr>
        <w:t xml:space="preserve">The Section 504/ADA Coordinator designated to coordinate the efforts of Ohio Living Home Health and Hospice to comply with the regulations is the </w:t>
      </w:r>
      <w:r w:rsidR="000961E3">
        <w:rPr>
          <w:rFonts w:ascii="Georgia" w:hAnsi="Georgia"/>
        </w:rPr>
        <w:t xml:space="preserve">Executive Director/ </w:t>
      </w:r>
      <w:r w:rsidRPr="00571C50">
        <w:rPr>
          <w:rFonts w:ascii="Georgia" w:hAnsi="Georgia"/>
        </w:rPr>
        <w:t>Administrator</w:t>
      </w:r>
      <w:r w:rsidR="000961E3">
        <w:rPr>
          <w:rFonts w:ascii="Georgia" w:hAnsi="Georgia"/>
        </w:rPr>
        <w:t xml:space="preserve"> or designee</w:t>
      </w:r>
      <w:r w:rsidRPr="00571C50">
        <w:rPr>
          <w:rFonts w:ascii="Georgia" w:hAnsi="Georgia"/>
        </w:rPr>
        <w:t xml:space="preserve">. </w:t>
      </w:r>
    </w:p>
    <w:p w14:paraId="626EB479" w14:textId="47C87450" w:rsidR="00192889" w:rsidRPr="00571C50" w:rsidRDefault="00192889" w:rsidP="004575BA">
      <w:pPr>
        <w:pStyle w:val="BodyTextIndent"/>
        <w:numPr>
          <w:ilvl w:val="0"/>
          <w:numId w:val="13"/>
        </w:numPr>
        <w:tabs>
          <w:tab w:val="clear" w:pos="2412"/>
        </w:tabs>
        <w:spacing w:after="0" w:line="240" w:lineRule="auto"/>
        <w:ind w:left="360" w:hanging="342"/>
        <w:rPr>
          <w:rFonts w:ascii="Georgia" w:hAnsi="Georgia"/>
        </w:rPr>
      </w:pPr>
      <w:r w:rsidRPr="00571C50">
        <w:rPr>
          <w:rFonts w:ascii="Georgia" w:hAnsi="Georgia"/>
        </w:rPr>
        <w:t>Any person who believes she</w:t>
      </w:r>
      <w:r w:rsidR="002B15C3">
        <w:rPr>
          <w:rFonts w:ascii="Georgia" w:hAnsi="Georgia"/>
        </w:rPr>
        <w:t>, he,</w:t>
      </w:r>
      <w:r w:rsidRPr="00571C50">
        <w:rPr>
          <w:rFonts w:ascii="Georgia" w:hAnsi="Georgia"/>
        </w:rPr>
        <w:t xml:space="preserve"> or </w:t>
      </w:r>
      <w:r w:rsidR="002B15C3">
        <w:rPr>
          <w:rFonts w:ascii="Georgia" w:hAnsi="Georgia"/>
        </w:rPr>
        <w:t>t</w:t>
      </w:r>
      <w:r w:rsidRPr="00571C50">
        <w:rPr>
          <w:rFonts w:ascii="Georgia" w:hAnsi="Georgia"/>
        </w:rPr>
        <w:t>he</w:t>
      </w:r>
      <w:r w:rsidR="002B15C3">
        <w:rPr>
          <w:rFonts w:ascii="Georgia" w:hAnsi="Georgia"/>
        </w:rPr>
        <w:t>y</w:t>
      </w:r>
      <w:r w:rsidRPr="00571C50">
        <w:rPr>
          <w:rFonts w:ascii="Georgia" w:hAnsi="Georgia"/>
        </w:rPr>
        <w:t xml:space="preserve"> </w:t>
      </w:r>
      <w:proofErr w:type="gramStart"/>
      <w:r w:rsidRPr="00571C50">
        <w:rPr>
          <w:rFonts w:ascii="Georgia" w:hAnsi="Georgia"/>
        </w:rPr>
        <w:t>has</w:t>
      </w:r>
      <w:proofErr w:type="gramEnd"/>
      <w:r w:rsidRPr="00571C50">
        <w:rPr>
          <w:rFonts w:ascii="Georgia" w:hAnsi="Georgia"/>
        </w:rPr>
        <w:t xml:space="preserve"> been subjected to discrimination or who believes he</w:t>
      </w:r>
      <w:r w:rsidR="002B15C3">
        <w:rPr>
          <w:rFonts w:ascii="Georgia" w:hAnsi="Georgia"/>
        </w:rPr>
        <w:t xml:space="preserve">, she, </w:t>
      </w:r>
      <w:r w:rsidRPr="00571C50">
        <w:rPr>
          <w:rFonts w:ascii="Georgia" w:hAnsi="Georgia"/>
        </w:rPr>
        <w:t xml:space="preserve"> or </w:t>
      </w:r>
      <w:r w:rsidR="002B15C3">
        <w:rPr>
          <w:rFonts w:ascii="Georgia" w:hAnsi="Georgia"/>
        </w:rPr>
        <w:t>they</w:t>
      </w:r>
      <w:r w:rsidRPr="00571C50">
        <w:rPr>
          <w:rFonts w:ascii="Georgia" w:hAnsi="Georgia"/>
        </w:rPr>
        <w:t xml:space="preserve"> has witnessed discrimination, in contradiction of the policy stated above, may file a grievance under this procedure.  It is against the law for Ohio Living Home Health and Hospice to retaliate against anyone who files a grievance or cooperates in the investigation of a grievance.</w:t>
      </w:r>
    </w:p>
    <w:p w14:paraId="4C0E7394" w14:textId="77777777" w:rsidR="00192889" w:rsidRPr="00571C50" w:rsidRDefault="00192889" w:rsidP="004575BA">
      <w:pPr>
        <w:pStyle w:val="BodyTextIndent"/>
        <w:numPr>
          <w:ilvl w:val="0"/>
          <w:numId w:val="13"/>
        </w:numPr>
        <w:tabs>
          <w:tab w:val="clear" w:pos="2412"/>
        </w:tabs>
        <w:spacing w:after="0" w:line="240" w:lineRule="auto"/>
        <w:ind w:left="360" w:hanging="342"/>
        <w:rPr>
          <w:rFonts w:ascii="Georgia" w:hAnsi="Georgia"/>
        </w:rPr>
      </w:pPr>
      <w:r w:rsidRPr="00571C50">
        <w:rPr>
          <w:rFonts w:ascii="Georgia" w:hAnsi="Georgia"/>
        </w:rPr>
        <w:t xml:space="preserve">Grievances must be submitted to the </w:t>
      </w:r>
      <w:r w:rsidR="000961E3">
        <w:rPr>
          <w:rFonts w:ascii="Georgia" w:hAnsi="Georgia"/>
        </w:rPr>
        <w:t>Executive Director /</w:t>
      </w:r>
      <w:r w:rsidRPr="00571C50">
        <w:rPr>
          <w:rFonts w:ascii="Georgia" w:hAnsi="Georgia"/>
        </w:rPr>
        <w:t xml:space="preserve">Administrator </w:t>
      </w:r>
      <w:r w:rsidR="000961E3">
        <w:rPr>
          <w:rFonts w:ascii="Georgia" w:hAnsi="Georgia"/>
        </w:rPr>
        <w:t xml:space="preserve">or designee </w:t>
      </w:r>
      <w:r w:rsidRPr="00571C50">
        <w:rPr>
          <w:rFonts w:ascii="Georgia" w:hAnsi="Georgia"/>
        </w:rPr>
        <w:t>within 30 days of the date the person filing the grievance becomes aware of the alleged discriminatory action.</w:t>
      </w:r>
    </w:p>
    <w:p w14:paraId="6174C4A3" w14:textId="77777777" w:rsidR="00192889" w:rsidRPr="00571C50" w:rsidRDefault="00192889" w:rsidP="004575BA">
      <w:pPr>
        <w:pStyle w:val="BodyTextIndent"/>
        <w:numPr>
          <w:ilvl w:val="0"/>
          <w:numId w:val="13"/>
        </w:numPr>
        <w:tabs>
          <w:tab w:val="clear" w:pos="2412"/>
        </w:tabs>
        <w:spacing w:after="0" w:line="240" w:lineRule="auto"/>
        <w:ind w:left="360" w:hanging="342"/>
        <w:rPr>
          <w:rFonts w:ascii="Georgia" w:hAnsi="Georgia"/>
        </w:rPr>
      </w:pPr>
      <w:r w:rsidRPr="00571C50">
        <w:rPr>
          <w:rFonts w:ascii="Georgia" w:hAnsi="Georgia"/>
        </w:rPr>
        <w:t>A complaint may be filed in writing, or verbally, containing the name and address of the person filing it (“the grievant”).  The complaint must state the problem or action alleged to be discriminatory and the remedy or relief sought by the grievant.</w:t>
      </w:r>
    </w:p>
    <w:p w14:paraId="57A8932E" w14:textId="77777777" w:rsidR="00192889" w:rsidRPr="00571C50" w:rsidRDefault="00192889" w:rsidP="004575BA">
      <w:pPr>
        <w:pStyle w:val="BodyTextIndent"/>
        <w:numPr>
          <w:ilvl w:val="0"/>
          <w:numId w:val="13"/>
        </w:numPr>
        <w:tabs>
          <w:tab w:val="clear" w:pos="2412"/>
        </w:tabs>
        <w:spacing w:after="0" w:line="240" w:lineRule="auto"/>
        <w:ind w:left="360" w:hanging="342"/>
        <w:rPr>
          <w:rFonts w:ascii="Georgia" w:hAnsi="Georgia"/>
        </w:rPr>
      </w:pPr>
      <w:r w:rsidRPr="00571C50">
        <w:rPr>
          <w:rFonts w:ascii="Georgia" w:hAnsi="Georgia"/>
        </w:rPr>
        <w:t xml:space="preserve">The </w:t>
      </w:r>
      <w:r w:rsidR="000961E3">
        <w:rPr>
          <w:rFonts w:ascii="Georgia" w:hAnsi="Georgia"/>
        </w:rPr>
        <w:t>Executive Director/</w:t>
      </w:r>
      <w:r w:rsidRPr="00571C50">
        <w:rPr>
          <w:rFonts w:ascii="Georgia" w:hAnsi="Georgia"/>
        </w:rPr>
        <w:t>Administrator</w:t>
      </w:r>
      <w:r w:rsidR="000961E3">
        <w:rPr>
          <w:rFonts w:ascii="Georgia" w:hAnsi="Georgia"/>
        </w:rPr>
        <w:t>, or designee</w:t>
      </w:r>
      <w:r w:rsidR="004575BA">
        <w:rPr>
          <w:rFonts w:ascii="Georgia" w:hAnsi="Georgia"/>
        </w:rPr>
        <w:t>,</w:t>
      </w:r>
      <w:r w:rsidR="000961E3">
        <w:rPr>
          <w:rFonts w:ascii="Georgia" w:hAnsi="Georgia"/>
        </w:rPr>
        <w:t xml:space="preserve"> </w:t>
      </w:r>
      <w:r w:rsidRPr="00571C50">
        <w:rPr>
          <w:rFonts w:ascii="Georgia" w:hAnsi="Georgia"/>
        </w:rPr>
        <w:t xml:space="preserve">will </w:t>
      </w:r>
      <w:proofErr w:type="gramStart"/>
      <w:r w:rsidRPr="00571C50">
        <w:rPr>
          <w:rFonts w:ascii="Georgia" w:hAnsi="Georgia"/>
        </w:rPr>
        <w:t>conduct an investigation</w:t>
      </w:r>
      <w:proofErr w:type="gramEnd"/>
      <w:r w:rsidRPr="00571C50">
        <w:rPr>
          <w:rFonts w:ascii="Georgia" w:hAnsi="Georgia"/>
        </w:rPr>
        <w:t xml:space="preserve"> of the complaint to determine its validity.  This investigation may be informal, but it must be thorough, affording all interested persons an opportunity to submit evidence relevant to the complaint. </w:t>
      </w:r>
    </w:p>
    <w:p w14:paraId="7923301D" w14:textId="77777777" w:rsidR="00192889" w:rsidRPr="00571C50" w:rsidRDefault="00192889" w:rsidP="004575BA">
      <w:pPr>
        <w:pStyle w:val="BodyTextIndent"/>
        <w:numPr>
          <w:ilvl w:val="0"/>
          <w:numId w:val="13"/>
        </w:numPr>
        <w:tabs>
          <w:tab w:val="clear" w:pos="2412"/>
        </w:tabs>
        <w:spacing w:after="0" w:line="240" w:lineRule="auto"/>
        <w:ind w:left="360" w:hanging="342"/>
        <w:rPr>
          <w:rFonts w:ascii="Georgia" w:hAnsi="Georgia"/>
        </w:rPr>
      </w:pPr>
      <w:r w:rsidRPr="00571C50">
        <w:rPr>
          <w:rFonts w:ascii="Georgia" w:hAnsi="Georgia"/>
        </w:rPr>
        <w:t xml:space="preserve">The </w:t>
      </w:r>
      <w:r w:rsidR="000961E3">
        <w:rPr>
          <w:rFonts w:ascii="Georgia" w:hAnsi="Georgia"/>
        </w:rPr>
        <w:t>Executive Director/</w:t>
      </w:r>
      <w:r w:rsidRPr="00571C50">
        <w:rPr>
          <w:rFonts w:ascii="Georgia" w:hAnsi="Georgia"/>
        </w:rPr>
        <w:t>Administrator</w:t>
      </w:r>
      <w:r w:rsidR="000961E3">
        <w:rPr>
          <w:rFonts w:ascii="Georgia" w:hAnsi="Georgia"/>
        </w:rPr>
        <w:t>, or designee</w:t>
      </w:r>
      <w:r w:rsidRPr="00571C50">
        <w:rPr>
          <w:rFonts w:ascii="Georgia" w:hAnsi="Georgia"/>
        </w:rPr>
        <w:t xml:space="preserve"> will issue a written decision on the grievance no later than 30 days after its filing.</w:t>
      </w:r>
    </w:p>
    <w:p w14:paraId="55F9B1A9" w14:textId="77777777" w:rsidR="00192889" w:rsidRPr="00571C50" w:rsidRDefault="00192889" w:rsidP="004575BA">
      <w:pPr>
        <w:pStyle w:val="BodyTextIndent"/>
        <w:numPr>
          <w:ilvl w:val="0"/>
          <w:numId w:val="13"/>
        </w:numPr>
        <w:tabs>
          <w:tab w:val="clear" w:pos="2412"/>
        </w:tabs>
        <w:spacing w:after="0" w:line="240" w:lineRule="auto"/>
        <w:ind w:left="360" w:hanging="342"/>
        <w:rPr>
          <w:rFonts w:ascii="Georgia" w:hAnsi="Georgia"/>
        </w:rPr>
      </w:pPr>
      <w:r w:rsidRPr="00571C50">
        <w:rPr>
          <w:rFonts w:ascii="Georgia" w:hAnsi="Georgia"/>
        </w:rPr>
        <w:t xml:space="preserve">The grievant may appeal the decision of the </w:t>
      </w:r>
      <w:r w:rsidR="000961E3">
        <w:rPr>
          <w:rFonts w:ascii="Georgia" w:hAnsi="Georgia"/>
        </w:rPr>
        <w:t>Executive Director/</w:t>
      </w:r>
      <w:r w:rsidRPr="00571C50">
        <w:rPr>
          <w:rFonts w:ascii="Georgia" w:hAnsi="Georgia"/>
        </w:rPr>
        <w:t>Administrator</w:t>
      </w:r>
      <w:r w:rsidR="000961E3">
        <w:rPr>
          <w:rFonts w:ascii="Georgia" w:hAnsi="Georgia"/>
        </w:rPr>
        <w:t>, or designee</w:t>
      </w:r>
      <w:r w:rsidRPr="00571C50">
        <w:rPr>
          <w:rFonts w:ascii="Georgia" w:hAnsi="Georgia"/>
        </w:rPr>
        <w:t xml:space="preserve"> by filing an appeal in writing to Ohio Living Home Health and Hospice within 15 days of receiving the </w:t>
      </w:r>
      <w:r w:rsidR="000961E3">
        <w:rPr>
          <w:rFonts w:ascii="Georgia" w:hAnsi="Georgia"/>
        </w:rPr>
        <w:t>Executive Director/</w:t>
      </w:r>
      <w:r w:rsidRPr="00571C50">
        <w:rPr>
          <w:rFonts w:ascii="Georgia" w:hAnsi="Georgia"/>
        </w:rPr>
        <w:t>Administrator’s</w:t>
      </w:r>
      <w:r w:rsidR="000961E3">
        <w:rPr>
          <w:rFonts w:ascii="Georgia" w:hAnsi="Georgia"/>
        </w:rPr>
        <w:t xml:space="preserve"> or </w:t>
      </w:r>
      <w:r w:rsidR="004575BA">
        <w:rPr>
          <w:rFonts w:ascii="Georgia" w:hAnsi="Georgia"/>
        </w:rPr>
        <w:t xml:space="preserve">designee’s </w:t>
      </w:r>
      <w:r w:rsidR="004575BA" w:rsidRPr="00571C50">
        <w:rPr>
          <w:rFonts w:ascii="Georgia" w:hAnsi="Georgia"/>
        </w:rPr>
        <w:t>decision</w:t>
      </w:r>
      <w:r w:rsidRPr="00571C50">
        <w:rPr>
          <w:rFonts w:ascii="Georgia" w:hAnsi="Georgia"/>
        </w:rPr>
        <w:t>.</w:t>
      </w:r>
    </w:p>
    <w:p w14:paraId="6721743D" w14:textId="77777777" w:rsidR="00192889" w:rsidRPr="00571C50" w:rsidRDefault="00192889" w:rsidP="004575BA">
      <w:pPr>
        <w:pStyle w:val="BodyTextIndent"/>
        <w:numPr>
          <w:ilvl w:val="0"/>
          <w:numId w:val="13"/>
        </w:numPr>
        <w:tabs>
          <w:tab w:val="clear" w:pos="2412"/>
        </w:tabs>
        <w:spacing w:after="0" w:line="240" w:lineRule="auto"/>
        <w:ind w:left="360" w:hanging="342"/>
        <w:rPr>
          <w:rFonts w:ascii="Georgia" w:hAnsi="Georgia"/>
        </w:rPr>
      </w:pPr>
      <w:r w:rsidRPr="00571C50">
        <w:rPr>
          <w:rFonts w:ascii="Georgia" w:hAnsi="Georgia"/>
        </w:rPr>
        <w:t>Ohio Living Home Health and Hospice will issue a written decision in response to the appeal no later than 30 days after its filing.</w:t>
      </w:r>
    </w:p>
    <w:p w14:paraId="09752BD2" w14:textId="77777777" w:rsidR="00192889" w:rsidRDefault="00192889" w:rsidP="004575BA">
      <w:pPr>
        <w:pStyle w:val="BodyTextIndent"/>
        <w:numPr>
          <w:ilvl w:val="0"/>
          <w:numId w:val="13"/>
        </w:numPr>
        <w:tabs>
          <w:tab w:val="clear" w:pos="2412"/>
        </w:tabs>
        <w:spacing w:after="0" w:line="240" w:lineRule="auto"/>
        <w:ind w:left="360" w:hanging="342"/>
        <w:rPr>
          <w:rFonts w:ascii="Georgia" w:hAnsi="Georgia"/>
        </w:rPr>
      </w:pPr>
      <w:r w:rsidRPr="00571C50">
        <w:rPr>
          <w:rFonts w:ascii="Georgia" w:hAnsi="Georgia"/>
        </w:rPr>
        <w:t xml:space="preserve">The </w:t>
      </w:r>
      <w:r w:rsidR="000961E3">
        <w:rPr>
          <w:rFonts w:ascii="Georgia" w:hAnsi="Georgia"/>
        </w:rPr>
        <w:t>Executive Director/</w:t>
      </w:r>
      <w:r w:rsidRPr="00571C50">
        <w:rPr>
          <w:rFonts w:ascii="Georgia" w:hAnsi="Georgia"/>
        </w:rPr>
        <w:t xml:space="preserve">Administrator will maintain the files and records of Ohio Living Home Health and Hospice relating to such grievances. </w:t>
      </w:r>
    </w:p>
    <w:p w14:paraId="6F1EBABA" w14:textId="77777777" w:rsidR="00192889" w:rsidRPr="00192889" w:rsidRDefault="00192889" w:rsidP="004575BA">
      <w:pPr>
        <w:pStyle w:val="BodyTextIndent"/>
        <w:numPr>
          <w:ilvl w:val="0"/>
          <w:numId w:val="13"/>
        </w:numPr>
        <w:tabs>
          <w:tab w:val="clear" w:pos="2412"/>
        </w:tabs>
        <w:spacing w:after="0" w:line="240" w:lineRule="auto"/>
        <w:ind w:left="360" w:hanging="342"/>
        <w:rPr>
          <w:rFonts w:ascii="Georgia" w:hAnsi="Georgia"/>
        </w:rPr>
      </w:pPr>
      <w:r w:rsidRPr="00192889">
        <w:rPr>
          <w:rFonts w:ascii="Georgia" w:hAnsi="Georgia"/>
        </w:rPr>
        <w:t xml:space="preserve">Ohio Living Home Health and Hospice will make appropriate arrangements to assure that persons with disabilities can participate in or make use of this grievance process on the same basis as the nondisabled.  Such arrangements may include, but will not be limited </w:t>
      </w:r>
      <w:r w:rsidR="004575BA" w:rsidRPr="00192889">
        <w:rPr>
          <w:rFonts w:ascii="Georgia" w:hAnsi="Georgia"/>
        </w:rPr>
        <w:t>to, providing</w:t>
      </w:r>
      <w:r w:rsidRPr="00192889">
        <w:rPr>
          <w:rFonts w:ascii="Georgia" w:hAnsi="Georgia"/>
        </w:rPr>
        <w:t xml:space="preserve"> interpreters for </w:t>
      </w:r>
      <w:r w:rsidR="000961E3">
        <w:rPr>
          <w:rFonts w:ascii="Georgia" w:hAnsi="Georgia"/>
        </w:rPr>
        <w:t xml:space="preserve">  the </w:t>
      </w:r>
      <w:r w:rsidRPr="00192889">
        <w:rPr>
          <w:rFonts w:ascii="Georgia" w:hAnsi="Georgia"/>
        </w:rPr>
        <w:t xml:space="preserve">deaf, providing </w:t>
      </w:r>
      <w:r w:rsidR="000961E3">
        <w:rPr>
          <w:rFonts w:ascii="Georgia" w:hAnsi="Georgia"/>
        </w:rPr>
        <w:t xml:space="preserve">audio material </w:t>
      </w:r>
      <w:r w:rsidRPr="00192889">
        <w:rPr>
          <w:rFonts w:ascii="Georgia" w:hAnsi="Georgia"/>
        </w:rPr>
        <w:t xml:space="preserve">for the blind, or assuring a barrier-free location for the proceedings.  The </w:t>
      </w:r>
      <w:r w:rsidR="000961E3">
        <w:rPr>
          <w:rFonts w:ascii="Georgia" w:hAnsi="Georgia"/>
        </w:rPr>
        <w:t xml:space="preserve">Executive Director or </w:t>
      </w:r>
      <w:r w:rsidRPr="00192889">
        <w:rPr>
          <w:rFonts w:ascii="Georgia" w:hAnsi="Georgia"/>
        </w:rPr>
        <w:t>Administrator will be responsible for providing such</w:t>
      </w:r>
      <w:r w:rsidR="000961E3">
        <w:rPr>
          <w:rFonts w:ascii="Georgia" w:hAnsi="Georgia"/>
        </w:rPr>
        <w:t>.</w:t>
      </w:r>
    </w:p>
    <w:p w14:paraId="08EE6E8E" w14:textId="77777777" w:rsidR="00A10682" w:rsidRPr="00192889" w:rsidRDefault="00A10682" w:rsidP="00192889">
      <w:pPr>
        <w:spacing w:after="0" w:line="240" w:lineRule="auto"/>
        <w:ind w:firstLine="720"/>
        <w:rPr>
          <w:rFonts w:ascii="Georgia" w:hAnsi="Georgia"/>
        </w:rPr>
      </w:pPr>
    </w:p>
    <w:sectPr w:rsidR="00A10682" w:rsidRPr="00192889" w:rsidSect="004575BA">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F7455" w14:textId="77777777" w:rsidR="00B02FC4" w:rsidRDefault="00B02FC4" w:rsidP="00004886">
      <w:pPr>
        <w:spacing w:after="0" w:line="240" w:lineRule="auto"/>
      </w:pPr>
      <w:r>
        <w:separator/>
      </w:r>
    </w:p>
  </w:endnote>
  <w:endnote w:type="continuationSeparator" w:id="0">
    <w:p w14:paraId="27F990F5" w14:textId="77777777" w:rsidR="00B02FC4" w:rsidRDefault="00B02FC4"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397126846"/>
      <w:docPartObj>
        <w:docPartGallery w:val="Page Numbers (Bottom of Page)"/>
        <w:docPartUnique/>
      </w:docPartObj>
    </w:sdtPr>
    <w:sdtEndPr/>
    <w:sdtContent>
      <w:sdt>
        <w:sdtPr>
          <w:rPr>
            <w:rFonts w:ascii="Avenir" w:hAnsi="Avenir"/>
          </w:rPr>
          <w:id w:val="2012741"/>
          <w:docPartObj>
            <w:docPartGallery w:val="Page Numbers (Top of Page)"/>
            <w:docPartUnique/>
          </w:docPartObj>
        </w:sdtPr>
        <w:sdtEndPr/>
        <w:sdtContent>
          <w:p w14:paraId="0D74470A" w14:textId="77777777" w:rsidR="004575BA" w:rsidRPr="004575BA" w:rsidRDefault="004575BA" w:rsidP="004575BA">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6CDE45B4" w14:textId="77777777" w:rsidR="003A605C" w:rsidRPr="004575BA" w:rsidRDefault="003A605C" w:rsidP="004575BA">
            <w:pPr>
              <w:pStyle w:val="Footer"/>
              <w:jc w:val="right"/>
              <w:rPr>
                <w:rFonts w:ascii="Avenir" w:hAnsi="Avenir"/>
              </w:rPr>
            </w:pPr>
            <w:r w:rsidRPr="0091763A">
              <w:rPr>
                <w:rFonts w:ascii="Avenir" w:hAnsi="Avenir"/>
              </w:rPr>
              <w:t xml:space="preserve">Page </w:t>
            </w:r>
            <w:r w:rsidR="00DE38FB" w:rsidRPr="0091763A">
              <w:rPr>
                <w:rFonts w:ascii="Avenir" w:hAnsi="Avenir"/>
                <w:b/>
                <w:sz w:val="24"/>
                <w:szCs w:val="24"/>
              </w:rPr>
              <w:fldChar w:fldCharType="begin"/>
            </w:r>
            <w:r w:rsidRPr="0091763A">
              <w:rPr>
                <w:rFonts w:ascii="Avenir" w:hAnsi="Avenir"/>
                <w:b/>
              </w:rPr>
              <w:instrText xml:space="preserve"> PAGE </w:instrText>
            </w:r>
            <w:r w:rsidR="00DE38FB" w:rsidRPr="0091763A">
              <w:rPr>
                <w:rFonts w:ascii="Avenir" w:hAnsi="Avenir"/>
                <w:b/>
                <w:sz w:val="24"/>
                <w:szCs w:val="24"/>
              </w:rPr>
              <w:fldChar w:fldCharType="separate"/>
            </w:r>
            <w:r w:rsidR="003F6C74">
              <w:rPr>
                <w:rFonts w:ascii="Avenir" w:hAnsi="Avenir"/>
                <w:b/>
                <w:noProof/>
              </w:rPr>
              <w:t>1</w:t>
            </w:r>
            <w:r w:rsidR="00DE38FB" w:rsidRPr="0091763A">
              <w:rPr>
                <w:rFonts w:ascii="Avenir" w:hAnsi="Avenir"/>
                <w:b/>
                <w:sz w:val="24"/>
                <w:szCs w:val="24"/>
              </w:rPr>
              <w:fldChar w:fldCharType="end"/>
            </w:r>
            <w:r w:rsidRPr="0091763A">
              <w:rPr>
                <w:rFonts w:ascii="Avenir" w:hAnsi="Avenir"/>
              </w:rPr>
              <w:t xml:space="preserve"> of </w:t>
            </w:r>
            <w:r w:rsidR="00DE38FB" w:rsidRPr="0091763A">
              <w:rPr>
                <w:rFonts w:ascii="Avenir" w:hAnsi="Avenir"/>
                <w:b/>
                <w:sz w:val="24"/>
                <w:szCs w:val="24"/>
              </w:rPr>
              <w:fldChar w:fldCharType="begin"/>
            </w:r>
            <w:r w:rsidRPr="0091763A">
              <w:rPr>
                <w:rFonts w:ascii="Avenir" w:hAnsi="Avenir"/>
                <w:b/>
              </w:rPr>
              <w:instrText xml:space="preserve"> NUMPAGES  </w:instrText>
            </w:r>
            <w:r w:rsidR="00DE38FB" w:rsidRPr="0091763A">
              <w:rPr>
                <w:rFonts w:ascii="Avenir" w:hAnsi="Avenir"/>
                <w:b/>
                <w:sz w:val="24"/>
                <w:szCs w:val="24"/>
              </w:rPr>
              <w:fldChar w:fldCharType="separate"/>
            </w:r>
            <w:r w:rsidR="003F6C74">
              <w:rPr>
                <w:rFonts w:ascii="Avenir" w:hAnsi="Avenir"/>
                <w:b/>
                <w:noProof/>
              </w:rPr>
              <w:t>3</w:t>
            </w:r>
            <w:r w:rsidR="00DE38FB"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3F02A" w14:textId="77777777" w:rsidR="00B02FC4" w:rsidRDefault="00B02FC4" w:rsidP="00004886">
      <w:pPr>
        <w:spacing w:after="0" w:line="240" w:lineRule="auto"/>
      </w:pPr>
      <w:r>
        <w:separator/>
      </w:r>
    </w:p>
  </w:footnote>
  <w:footnote w:type="continuationSeparator" w:id="0">
    <w:p w14:paraId="4C18ABBF" w14:textId="77777777" w:rsidR="00B02FC4" w:rsidRDefault="00B02FC4"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F9C8" w14:textId="77777777" w:rsidR="003A605C" w:rsidRDefault="00192889" w:rsidP="00004886">
    <w:pPr>
      <w:pStyle w:val="Header"/>
      <w:ind w:left="-720"/>
    </w:pPr>
    <w:r>
      <w:rPr>
        <w:noProof/>
      </w:rPr>
      <mc:AlternateContent>
        <mc:Choice Requires="wps">
          <w:drawing>
            <wp:anchor distT="0" distB="0" distL="114300" distR="114300" simplePos="0" relativeHeight="251660288" behindDoc="0" locked="0" layoutInCell="1" allowOverlap="1" wp14:anchorId="6DE3D33C" wp14:editId="582B8BD2">
              <wp:simplePos x="0" y="0"/>
              <wp:positionH relativeFrom="column">
                <wp:posOffset>2762250</wp:posOffset>
              </wp:positionH>
              <wp:positionV relativeFrom="paragraph">
                <wp:posOffset>85725</wp:posOffset>
              </wp:positionV>
              <wp:extent cx="3526790" cy="5035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C9A5D" w14:textId="77777777" w:rsidR="003A605C" w:rsidRPr="0091763A" w:rsidRDefault="003F6C74" w:rsidP="00004886">
                          <w:pPr>
                            <w:jc w:val="right"/>
                            <w:rPr>
                              <w:rFonts w:ascii="Avenir" w:hAnsi="Avenir"/>
                              <w:sz w:val="32"/>
                              <w:szCs w:val="32"/>
                            </w:rPr>
                          </w:pPr>
                          <w:r>
                            <w:rPr>
                              <w:rFonts w:ascii="Avenir" w:hAnsi="Avenir"/>
                              <w:sz w:val="32"/>
                              <w:szCs w:val="32"/>
                            </w:rPr>
                            <w:t xml:space="preserve">Home Health and Hospice </w:t>
                          </w:r>
                          <w:r w:rsidR="00B40758">
                            <w:rPr>
                              <w:rFonts w:ascii="Avenir" w:hAnsi="Avenir"/>
                              <w:sz w:val="32"/>
                              <w:szCs w:val="32"/>
                            </w:rPr>
                            <w:t>Core</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E3D33C" id="_x0000_t202" coordsize="21600,21600" o:spt="202" path="m,l,21600r21600,l21600,xe">
              <v:stroke joinstyle="miter"/>
              <v:path gradientshapeok="t" o:connecttype="rect"/>
            </v:shapetype>
            <v:shape id="Text Box 1" o:spid="_x0000_s1026" type="#_x0000_t202" style="position:absolute;left:0;text-align:left;margin-left:217.5pt;margin-top:6.75pt;width:277.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" stroked="f">
              <v:textbox style="mso-fit-shape-to-text:t">
                <w:txbxContent>
                  <w:p w14:paraId="410C9A5D" w14:textId="77777777" w:rsidR="003A605C" w:rsidRPr="0091763A" w:rsidRDefault="003F6C74" w:rsidP="00004886">
                    <w:pPr>
                      <w:jc w:val="right"/>
                      <w:rPr>
                        <w:rFonts w:ascii="Avenir" w:hAnsi="Avenir"/>
                        <w:sz w:val="32"/>
                        <w:szCs w:val="32"/>
                      </w:rPr>
                    </w:pPr>
                    <w:r>
                      <w:rPr>
                        <w:rFonts w:ascii="Avenir" w:hAnsi="Avenir"/>
                        <w:sz w:val="32"/>
                        <w:szCs w:val="32"/>
                      </w:rPr>
                      <w:t xml:space="preserve">Home Health and Hospice </w:t>
                    </w:r>
                    <w:r w:rsidR="00B40758">
                      <w:rPr>
                        <w:rFonts w:ascii="Avenir" w:hAnsi="Avenir"/>
                        <w:sz w:val="32"/>
                        <w:szCs w:val="32"/>
                      </w:rPr>
                      <w:t>Core</w:t>
                    </w:r>
                    <w:r w:rsidR="003A605C" w:rsidRPr="0091763A">
                      <w:rPr>
                        <w:rFonts w:ascii="Avenir" w:hAnsi="Avenir"/>
                        <w:sz w:val="32"/>
                        <w:szCs w:val="32"/>
                      </w:rPr>
                      <w:t xml:space="preserve"> Policy</w:t>
                    </w:r>
                  </w:p>
                </w:txbxContent>
              </v:textbox>
            </v:shape>
          </w:pict>
        </mc:Fallback>
      </mc:AlternateContent>
    </w:r>
    <w:r w:rsidR="00857EA6">
      <w:rPr>
        <w:noProof/>
      </w:rPr>
      <w:drawing>
        <wp:inline distT="0" distB="0" distL="0" distR="0" wp14:anchorId="199FEE34" wp14:editId="2781FE7C">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8"/>
      <w:gridCol w:w="3117"/>
    </w:tblGrid>
    <w:tr w:rsidR="004575BA" w:rsidRPr="00004886" w14:paraId="7F077E86" w14:textId="77777777" w:rsidTr="004575BA">
      <w:trPr>
        <w:trHeight w:val="432"/>
      </w:trPr>
      <w:tc>
        <w:tcPr>
          <w:tcW w:w="9350" w:type="dxa"/>
          <w:gridSpan w:val="3"/>
          <w:shd w:val="clear" w:color="auto" w:fill="D9D9D9" w:themeFill="background1" w:themeFillShade="D9"/>
          <w:vAlign w:val="center"/>
        </w:tcPr>
        <w:p w14:paraId="4CA55DAC" w14:textId="77777777" w:rsidR="004575BA" w:rsidRPr="0091763A" w:rsidRDefault="004575BA" w:rsidP="004575BA">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4575BA" w:rsidRPr="00004886" w14:paraId="272C952D" w14:textId="77777777" w:rsidTr="004575BA">
      <w:trPr>
        <w:trHeight w:val="432"/>
      </w:trPr>
      <w:tc>
        <w:tcPr>
          <w:tcW w:w="9350" w:type="dxa"/>
          <w:gridSpan w:val="3"/>
          <w:vAlign w:val="center"/>
        </w:tcPr>
        <w:p w14:paraId="5D8DE239" w14:textId="77777777" w:rsidR="004575BA" w:rsidRPr="00383057" w:rsidRDefault="004575BA" w:rsidP="004575BA">
          <w:pPr>
            <w:spacing w:after="0" w:line="240" w:lineRule="auto"/>
            <w:rPr>
              <w:rFonts w:ascii="Georgia" w:eastAsiaTheme="minorHAnsi" w:hAnsi="Georgia" w:cstheme="minorBidi"/>
            </w:rPr>
          </w:pPr>
          <w:r>
            <w:rPr>
              <w:rFonts w:ascii="Georgia" w:eastAsiaTheme="minorHAnsi" w:hAnsi="Georgia" w:cstheme="minorBidi"/>
            </w:rPr>
            <w:t>Nondiscrimination and Grievance Policy</w:t>
          </w:r>
        </w:p>
      </w:tc>
    </w:tr>
    <w:tr w:rsidR="00017F74" w:rsidRPr="00004886" w14:paraId="0BD2E44E" w14:textId="77777777" w:rsidTr="004575BA">
      <w:tc>
        <w:tcPr>
          <w:tcW w:w="3115" w:type="dxa"/>
          <w:shd w:val="clear" w:color="auto" w:fill="D9D9D9" w:themeFill="background1" w:themeFillShade="D9"/>
        </w:tcPr>
        <w:p w14:paraId="7463AB79"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8" w:type="dxa"/>
          <w:shd w:val="clear" w:color="auto" w:fill="D9D9D9" w:themeFill="background1" w:themeFillShade="D9"/>
          <w:tcMar>
            <w:top w:w="115" w:type="dxa"/>
            <w:left w:w="115" w:type="dxa"/>
            <w:bottom w:w="115" w:type="dxa"/>
            <w:right w:w="115" w:type="dxa"/>
          </w:tcMar>
        </w:tcPr>
        <w:p w14:paraId="2EB62FC7"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1E53B1A6"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1475D453" w14:textId="77777777" w:rsidTr="004575BA">
      <w:tc>
        <w:tcPr>
          <w:tcW w:w="3115" w:type="dxa"/>
        </w:tcPr>
        <w:p w14:paraId="348D4440" w14:textId="77777777" w:rsidR="00017F74" w:rsidRPr="00383057" w:rsidRDefault="004575BA" w:rsidP="00251F4A">
          <w:pPr>
            <w:spacing w:after="0" w:line="240" w:lineRule="auto"/>
            <w:rPr>
              <w:rFonts w:ascii="Georgia" w:eastAsiaTheme="minorHAnsi" w:hAnsi="Georgia" w:cstheme="minorBidi"/>
            </w:rPr>
          </w:pPr>
          <w:r>
            <w:rPr>
              <w:rFonts w:ascii="Georgia" w:eastAsiaTheme="minorHAnsi" w:hAnsi="Georgia" w:cstheme="minorBidi"/>
            </w:rPr>
            <w:t>0</w:t>
          </w:r>
          <w:r w:rsidR="00251F4A">
            <w:rPr>
              <w:rFonts w:ascii="Georgia" w:eastAsiaTheme="minorHAnsi" w:hAnsi="Georgia" w:cstheme="minorBidi"/>
            </w:rPr>
            <w:t>8</w:t>
          </w:r>
          <w:r w:rsidR="006C0ECD">
            <w:rPr>
              <w:rFonts w:ascii="Georgia" w:eastAsiaTheme="minorHAnsi" w:hAnsi="Georgia" w:cstheme="minorBidi"/>
            </w:rPr>
            <w:t>/</w:t>
          </w:r>
          <w:r>
            <w:rPr>
              <w:rFonts w:ascii="Georgia" w:eastAsiaTheme="minorHAnsi" w:hAnsi="Georgia" w:cstheme="minorBidi"/>
            </w:rPr>
            <w:t>0</w:t>
          </w:r>
          <w:r w:rsidR="00251F4A">
            <w:rPr>
              <w:rFonts w:ascii="Georgia" w:eastAsiaTheme="minorHAnsi" w:hAnsi="Georgia" w:cstheme="minorBidi"/>
            </w:rPr>
            <w:t>4</w:t>
          </w:r>
          <w:r w:rsidR="006C0ECD">
            <w:rPr>
              <w:rFonts w:ascii="Georgia" w:eastAsiaTheme="minorHAnsi" w:hAnsi="Georgia" w:cstheme="minorBidi"/>
            </w:rPr>
            <w:t>/</w:t>
          </w:r>
          <w:r>
            <w:rPr>
              <w:rFonts w:ascii="Georgia" w:eastAsiaTheme="minorHAnsi" w:hAnsi="Georgia" w:cstheme="minorBidi"/>
            </w:rPr>
            <w:t>20</w:t>
          </w:r>
          <w:r w:rsidR="006C0ECD">
            <w:rPr>
              <w:rFonts w:ascii="Georgia" w:eastAsiaTheme="minorHAnsi" w:hAnsi="Georgia" w:cstheme="minorBidi"/>
            </w:rPr>
            <w:t>14</w:t>
          </w:r>
        </w:p>
      </w:tc>
      <w:tc>
        <w:tcPr>
          <w:tcW w:w="3118" w:type="dxa"/>
          <w:tcMar>
            <w:top w:w="115" w:type="dxa"/>
            <w:left w:w="115" w:type="dxa"/>
            <w:bottom w:w="115" w:type="dxa"/>
            <w:right w:w="115" w:type="dxa"/>
          </w:tcMar>
        </w:tcPr>
        <w:p w14:paraId="2A8022C5" w14:textId="515C4F69" w:rsidR="00017F74" w:rsidRPr="00383057" w:rsidRDefault="00506600" w:rsidP="00D755F0">
          <w:pPr>
            <w:spacing w:after="0" w:line="240" w:lineRule="auto"/>
            <w:rPr>
              <w:rFonts w:ascii="Georgia" w:eastAsiaTheme="minorHAnsi" w:hAnsi="Georgia" w:cstheme="minorBidi"/>
            </w:rPr>
          </w:pPr>
          <w:r>
            <w:rPr>
              <w:rFonts w:ascii="Georgia" w:eastAsiaTheme="minorHAnsi" w:hAnsi="Georgia" w:cstheme="minorBidi"/>
            </w:rPr>
            <w:t>05/24/2024</w:t>
          </w:r>
        </w:p>
      </w:tc>
      <w:tc>
        <w:tcPr>
          <w:tcW w:w="3117" w:type="dxa"/>
        </w:tcPr>
        <w:p w14:paraId="10C2990A" w14:textId="4B3DC0F2" w:rsidR="00017F74" w:rsidRPr="00383057" w:rsidRDefault="00506600" w:rsidP="00D755F0">
          <w:pPr>
            <w:spacing w:after="0" w:line="240" w:lineRule="auto"/>
            <w:rPr>
              <w:rFonts w:ascii="Georgia" w:eastAsiaTheme="minorHAnsi" w:hAnsi="Georgia" w:cstheme="minorBidi"/>
            </w:rPr>
          </w:pPr>
          <w:r>
            <w:rPr>
              <w:rFonts w:ascii="Georgia" w:eastAsiaTheme="minorHAnsi" w:hAnsi="Georgia" w:cstheme="minorBidi"/>
            </w:rPr>
            <w:t>05/24/2026</w:t>
          </w:r>
        </w:p>
      </w:tc>
    </w:tr>
    <w:tr w:rsidR="004575BA" w:rsidRPr="00004886" w14:paraId="6AC4C309" w14:textId="77777777" w:rsidTr="004575BA">
      <w:trPr>
        <w:trHeight w:val="432"/>
      </w:trPr>
      <w:tc>
        <w:tcPr>
          <w:tcW w:w="9350" w:type="dxa"/>
          <w:gridSpan w:val="3"/>
          <w:shd w:val="clear" w:color="auto" w:fill="D9D9D9" w:themeFill="background1" w:themeFillShade="D9"/>
          <w:vAlign w:val="center"/>
        </w:tcPr>
        <w:p w14:paraId="075F36C4" w14:textId="77777777" w:rsidR="004575BA" w:rsidRPr="0091763A" w:rsidRDefault="004575BA" w:rsidP="004575BA">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4575BA" w:rsidRPr="00004886" w14:paraId="21E912C8" w14:textId="77777777" w:rsidTr="004575BA">
      <w:trPr>
        <w:trHeight w:val="576"/>
      </w:trPr>
      <w:tc>
        <w:tcPr>
          <w:tcW w:w="9350" w:type="dxa"/>
          <w:gridSpan w:val="3"/>
          <w:vAlign w:val="center"/>
        </w:tcPr>
        <w:p w14:paraId="197B1533" w14:textId="77777777" w:rsidR="004575BA" w:rsidRPr="00383057" w:rsidRDefault="004575BA" w:rsidP="004575BA">
          <w:pPr>
            <w:spacing w:after="0" w:line="240" w:lineRule="auto"/>
            <w:rPr>
              <w:rFonts w:ascii="Georgia" w:eastAsiaTheme="minorHAnsi" w:hAnsi="Georgia" w:cstheme="minorBidi"/>
            </w:rPr>
          </w:pPr>
          <w:r w:rsidRPr="00617016">
            <w:rPr>
              <w:rFonts w:ascii="Georgia" w:eastAsiaTheme="minorHAnsi" w:hAnsi="Georgia" w:cstheme="minorBidi"/>
            </w:rPr>
            <w:t>Development, Review, and Revision of Policies are the responsibility of the Ohio Living Holdings Policy Committee as delegated by the Governing Body</w:t>
          </w:r>
          <w:r>
            <w:rPr>
              <w:rFonts w:ascii="Georgia" w:eastAsiaTheme="minorHAnsi" w:hAnsi="Georgia" w:cstheme="minorBidi"/>
            </w:rPr>
            <w:t>.</w:t>
          </w:r>
        </w:p>
      </w:tc>
    </w:tr>
    <w:tr w:rsidR="00017F74" w:rsidRPr="00004886" w14:paraId="70F3160B" w14:textId="77777777" w:rsidTr="004575BA">
      <w:tc>
        <w:tcPr>
          <w:tcW w:w="9350" w:type="dxa"/>
          <w:gridSpan w:val="3"/>
          <w:shd w:val="clear" w:color="auto" w:fill="D9D9D9" w:themeFill="background1" w:themeFillShade="D9"/>
          <w:tcMar>
            <w:top w:w="115" w:type="dxa"/>
            <w:left w:w="115" w:type="dxa"/>
            <w:bottom w:w="115" w:type="dxa"/>
            <w:right w:w="115" w:type="dxa"/>
          </w:tcMar>
        </w:tcPr>
        <w:p w14:paraId="0582408D"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2C786673" w14:textId="77777777" w:rsidTr="004575BA">
      <w:tc>
        <w:tcPr>
          <w:tcW w:w="9350" w:type="dxa"/>
          <w:gridSpan w:val="3"/>
          <w:shd w:val="clear" w:color="auto" w:fill="auto"/>
          <w:tcMar>
            <w:top w:w="115" w:type="dxa"/>
            <w:left w:w="115" w:type="dxa"/>
            <w:bottom w:w="115" w:type="dxa"/>
            <w:right w:w="115" w:type="dxa"/>
          </w:tcMar>
        </w:tcPr>
        <w:p w14:paraId="38A1A65F" w14:textId="77777777" w:rsidR="00017F74" w:rsidRPr="00383057" w:rsidRDefault="00017F74" w:rsidP="00D755F0">
          <w:pPr>
            <w:spacing w:after="0" w:line="240" w:lineRule="auto"/>
            <w:rPr>
              <w:rFonts w:ascii="Georgia" w:eastAsiaTheme="minorHAnsi" w:hAnsi="Georgia" w:cstheme="minorBidi"/>
            </w:rPr>
          </w:pPr>
        </w:p>
      </w:tc>
    </w:tr>
  </w:tbl>
  <w:p w14:paraId="21FF1EC0"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270"/>
    <w:multiLevelType w:val="hybridMultilevel"/>
    <w:tmpl w:val="9EEA0880"/>
    <w:lvl w:ilvl="0" w:tplc="8DECF8AC">
      <w:start w:val="1"/>
      <w:numFmt w:val="upperLetter"/>
      <w:lvlText w:val="%1."/>
      <w:lvlJc w:val="left"/>
      <w:pPr>
        <w:tabs>
          <w:tab w:val="num" w:pos="1335"/>
        </w:tabs>
        <w:ind w:left="1335" w:hanging="435"/>
      </w:pPr>
      <w:rPr>
        <w:rFonts w:hint="default"/>
      </w:rPr>
    </w:lvl>
    <w:lvl w:ilvl="1" w:tplc="AF7E0BA6">
      <w:start w:val="1"/>
      <w:numFmt w:val="lowerLetter"/>
      <w:lvlText w:val="%2."/>
      <w:lvlJc w:val="left"/>
      <w:pPr>
        <w:tabs>
          <w:tab w:val="num" w:pos="1872"/>
        </w:tabs>
        <w:ind w:left="1872" w:hanging="360"/>
      </w:pPr>
      <w:rPr>
        <w:rFonts w:hint="default"/>
      </w:rPr>
    </w:lvl>
    <w:lvl w:ilvl="2" w:tplc="B4DCF248">
      <w:start w:val="1"/>
      <w:numFmt w:val="decimal"/>
      <w:lvlText w:val="%3."/>
      <w:lvlJc w:val="left"/>
      <w:pPr>
        <w:tabs>
          <w:tab w:val="num" w:pos="2844"/>
        </w:tabs>
        <w:ind w:left="2844" w:hanging="432"/>
      </w:pPr>
      <w:rPr>
        <w:rFonts w:ascii="Arial" w:hAnsi="Arial" w:hint="default"/>
        <w:b w:val="0"/>
        <w:i w:val="0"/>
        <w:color w:val="000000"/>
        <w:sz w:val="22"/>
      </w:r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10D38"/>
    <w:multiLevelType w:val="hybridMultilevel"/>
    <w:tmpl w:val="5B845CEE"/>
    <w:lvl w:ilvl="0" w:tplc="70BEC76C">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0068E5"/>
    <w:multiLevelType w:val="hybridMultilevel"/>
    <w:tmpl w:val="D430E0CA"/>
    <w:lvl w:ilvl="0" w:tplc="B4DCF248">
      <w:start w:val="1"/>
      <w:numFmt w:val="decimal"/>
      <w:lvlText w:val="%1."/>
      <w:lvlJc w:val="left"/>
      <w:pPr>
        <w:tabs>
          <w:tab w:val="num" w:pos="864"/>
        </w:tabs>
        <w:ind w:left="864" w:hanging="432"/>
      </w:pPr>
      <w:rPr>
        <w:rFonts w:ascii="Arial" w:hAnsi="Arial" w:hint="default"/>
        <w:b w:val="0"/>
        <w:i w:val="0"/>
        <w:color w:val="000000"/>
        <w:sz w:val="22"/>
      </w:rPr>
    </w:lvl>
    <w:lvl w:ilvl="1" w:tplc="6A1E73B8">
      <w:start w:val="1"/>
      <w:numFmt w:val="upperLetter"/>
      <w:lvlText w:val="%2."/>
      <w:lvlJc w:val="left"/>
      <w:pPr>
        <w:tabs>
          <w:tab w:val="num" w:pos="1872"/>
        </w:tabs>
        <w:ind w:left="1872" w:hanging="360"/>
      </w:pPr>
      <w:rPr>
        <w:rFonts w:hint="default"/>
      </w:rPr>
    </w:lvl>
    <w:lvl w:ilvl="2" w:tplc="B4DCF248">
      <w:start w:val="1"/>
      <w:numFmt w:val="decimal"/>
      <w:lvlText w:val="%3."/>
      <w:lvlJc w:val="left"/>
      <w:pPr>
        <w:tabs>
          <w:tab w:val="num" w:pos="2844"/>
        </w:tabs>
        <w:ind w:left="2844" w:hanging="432"/>
      </w:pPr>
      <w:rPr>
        <w:rFonts w:ascii="Arial" w:hAnsi="Arial" w:hint="default"/>
        <w:b w:val="0"/>
        <w:i w:val="0"/>
        <w:color w:val="000000"/>
        <w:sz w:val="22"/>
      </w:r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476C0E"/>
    <w:multiLevelType w:val="hybridMultilevel"/>
    <w:tmpl w:val="645EDB80"/>
    <w:lvl w:ilvl="0" w:tplc="5DCEFA56">
      <w:start w:val="3"/>
      <w:numFmt w:val="decimal"/>
      <w:lvlText w:val="%1."/>
      <w:lvlJc w:val="left"/>
      <w:pPr>
        <w:ind w:left="720" w:hanging="360"/>
      </w:pPr>
      <w:rPr>
        <w:rFonts w:hint="default"/>
      </w:rPr>
    </w:lvl>
    <w:lvl w:ilvl="1" w:tplc="B4DCF248">
      <w:start w:val="1"/>
      <w:numFmt w:val="decimal"/>
      <w:lvlText w:val="%2."/>
      <w:lvlJc w:val="left"/>
      <w:pPr>
        <w:ind w:left="1440" w:hanging="360"/>
      </w:pPr>
      <w:rPr>
        <w:rFonts w:ascii="Arial" w:hAnsi="Arial" w:hint="default"/>
        <w:b w:val="0"/>
        <w:i w:val="0"/>
        <w:color w:val="000000"/>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90429D"/>
    <w:multiLevelType w:val="hybridMultilevel"/>
    <w:tmpl w:val="85EE6734"/>
    <w:lvl w:ilvl="0" w:tplc="BD727896">
      <w:start w:val="1"/>
      <w:numFmt w:val="decimal"/>
      <w:lvlText w:val="%1."/>
      <w:lvlJc w:val="left"/>
      <w:pPr>
        <w:tabs>
          <w:tab w:val="num" w:pos="2412"/>
        </w:tabs>
        <w:ind w:left="2412" w:hanging="432"/>
      </w:pPr>
      <w:rPr>
        <w:rFonts w:ascii="Georgia" w:hAnsi="Georgia" w:hint="default"/>
        <w:b w:val="0"/>
        <w:i w:val="0"/>
        <w:color w:val="00000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9" w15:restartNumberingAfterBreak="0">
    <w:nsid w:val="7DF87626"/>
    <w:multiLevelType w:val="hybridMultilevel"/>
    <w:tmpl w:val="2FA8AF28"/>
    <w:lvl w:ilvl="0" w:tplc="B4DCF248">
      <w:start w:val="1"/>
      <w:numFmt w:val="decimal"/>
      <w:lvlText w:val="%1."/>
      <w:lvlJc w:val="left"/>
      <w:pPr>
        <w:tabs>
          <w:tab w:val="num" w:pos="864"/>
        </w:tabs>
        <w:ind w:left="864" w:hanging="432"/>
      </w:pPr>
      <w:rPr>
        <w:rFonts w:ascii="Arial" w:hAnsi="Arial" w:hint="default"/>
        <w:b w:val="0"/>
        <w:i w:val="0"/>
        <w:color w:val="000000"/>
        <w:sz w:val="22"/>
      </w:rPr>
    </w:lvl>
    <w:lvl w:ilvl="1" w:tplc="00146966">
      <w:start w:val="1"/>
      <w:numFmt w:val="upperLetter"/>
      <w:lvlText w:val="%2."/>
      <w:lvlJc w:val="left"/>
      <w:pPr>
        <w:tabs>
          <w:tab w:val="num" w:pos="1872"/>
        </w:tabs>
        <w:ind w:left="1872" w:hanging="360"/>
      </w:pPr>
      <w:rPr>
        <w:rFonts w:hint="default"/>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num w:numId="1">
    <w:abstractNumId w:val="1"/>
  </w:num>
  <w:num w:numId="2">
    <w:abstractNumId w:val="7"/>
  </w:num>
  <w:num w:numId="3">
    <w:abstractNumId w:val="3"/>
  </w:num>
  <w:num w:numId="4">
    <w:abstractNumId w:val="5"/>
  </w:num>
  <w:num w:numId="5">
    <w:abstractNumId w:val="0"/>
  </w:num>
  <w:num w:numId="6">
    <w:abstractNumId w:val="4"/>
  </w:num>
  <w:num w:numId="7">
    <w:abstractNumId w:val="9"/>
  </w:num>
  <w:num w:numId="8">
    <w:abstractNumId w:val="0"/>
    <w:lvlOverride w:ilvl="0">
      <w:lvl w:ilvl="0" w:tplc="8DECF8AC">
        <w:start w:val="1"/>
        <w:numFmt w:val="decimal"/>
        <w:lvlText w:val="%1."/>
        <w:lvlJc w:val="left"/>
        <w:pPr>
          <w:tabs>
            <w:tab w:val="num" w:pos="1872"/>
          </w:tabs>
          <w:ind w:left="1872" w:hanging="360"/>
        </w:pPr>
        <w:rPr>
          <w:rFonts w:hint="default"/>
        </w:rPr>
      </w:lvl>
    </w:lvlOverride>
    <w:lvlOverride w:ilvl="1">
      <w:lvl w:ilvl="1" w:tplc="AF7E0BA6">
        <w:start w:val="1"/>
        <w:numFmt w:val="lowerLetter"/>
        <w:lvlText w:val="%2."/>
        <w:lvlJc w:val="left"/>
        <w:pPr>
          <w:ind w:left="1440" w:hanging="360"/>
        </w:pPr>
      </w:lvl>
    </w:lvlOverride>
    <w:lvlOverride w:ilvl="2">
      <w:lvl w:ilvl="2" w:tplc="B4DCF248"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0"/>
    <w:lvlOverride w:ilvl="0">
      <w:lvl w:ilvl="0" w:tplc="8DECF8AC">
        <w:start w:val="1"/>
        <w:numFmt w:val="lowerLetter"/>
        <w:lvlText w:val="%1."/>
        <w:lvlJc w:val="left"/>
        <w:pPr>
          <w:ind w:left="2160" w:hanging="360"/>
        </w:pPr>
        <w:rPr>
          <w:rFonts w:hint="default"/>
        </w:rPr>
      </w:lvl>
    </w:lvlOverride>
    <w:lvlOverride w:ilvl="1">
      <w:lvl w:ilvl="1" w:tplc="AF7E0BA6">
        <w:start w:val="1"/>
        <w:numFmt w:val="lowerLetter"/>
        <w:lvlText w:val="%2."/>
        <w:lvlJc w:val="left"/>
        <w:pPr>
          <w:ind w:left="1440" w:hanging="360"/>
        </w:pPr>
      </w:lvl>
    </w:lvlOverride>
    <w:lvlOverride w:ilvl="2">
      <w:lvl w:ilvl="2" w:tplc="B4DCF248"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0"/>
    <w:lvlOverride w:ilvl="0">
      <w:lvl w:ilvl="0" w:tplc="8DECF8AC">
        <w:start w:val="1"/>
        <w:numFmt w:val="lowerLetter"/>
        <w:lvlText w:val="%1."/>
        <w:lvlJc w:val="left"/>
        <w:pPr>
          <w:ind w:left="1440" w:hanging="360"/>
        </w:pPr>
        <w:rPr>
          <w:rFonts w:hint="default"/>
        </w:rPr>
      </w:lvl>
    </w:lvlOverride>
    <w:lvlOverride w:ilvl="1">
      <w:lvl w:ilvl="1" w:tplc="AF7E0BA6">
        <w:start w:val="1"/>
        <w:numFmt w:val="lowerLetter"/>
        <w:lvlText w:val="%2."/>
        <w:lvlJc w:val="left"/>
        <w:pPr>
          <w:ind w:left="1440" w:hanging="360"/>
        </w:pPr>
      </w:lvl>
    </w:lvlOverride>
    <w:lvlOverride w:ilvl="2">
      <w:lvl w:ilvl="2" w:tplc="B4DCF248"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961E3"/>
    <w:rsid w:val="000E0733"/>
    <w:rsid w:val="000E162D"/>
    <w:rsid w:val="00192889"/>
    <w:rsid w:val="002174C0"/>
    <w:rsid w:val="00251F4A"/>
    <w:rsid w:val="002B15C3"/>
    <w:rsid w:val="002C1976"/>
    <w:rsid w:val="00366B62"/>
    <w:rsid w:val="00383057"/>
    <w:rsid w:val="003A605C"/>
    <w:rsid w:val="003F6C74"/>
    <w:rsid w:val="004039FB"/>
    <w:rsid w:val="004575BA"/>
    <w:rsid w:val="00457B35"/>
    <w:rsid w:val="00496194"/>
    <w:rsid w:val="004B00A2"/>
    <w:rsid w:val="004F7E1E"/>
    <w:rsid w:val="005016F6"/>
    <w:rsid w:val="00506600"/>
    <w:rsid w:val="006318B2"/>
    <w:rsid w:val="00636251"/>
    <w:rsid w:val="0064513A"/>
    <w:rsid w:val="006772EC"/>
    <w:rsid w:val="006C0ECD"/>
    <w:rsid w:val="00721119"/>
    <w:rsid w:val="00744C01"/>
    <w:rsid w:val="007A22A0"/>
    <w:rsid w:val="007D240F"/>
    <w:rsid w:val="00806F6F"/>
    <w:rsid w:val="00857EA6"/>
    <w:rsid w:val="008F49D4"/>
    <w:rsid w:val="00914055"/>
    <w:rsid w:val="0091763A"/>
    <w:rsid w:val="009342A6"/>
    <w:rsid w:val="009F3EE2"/>
    <w:rsid w:val="00A10682"/>
    <w:rsid w:val="00AC317F"/>
    <w:rsid w:val="00AF7CAE"/>
    <w:rsid w:val="00B02FC4"/>
    <w:rsid w:val="00B40758"/>
    <w:rsid w:val="00BA51C0"/>
    <w:rsid w:val="00C10D4F"/>
    <w:rsid w:val="00C509DC"/>
    <w:rsid w:val="00C70850"/>
    <w:rsid w:val="00DD17C5"/>
    <w:rsid w:val="00DE38FB"/>
    <w:rsid w:val="00E547EA"/>
    <w:rsid w:val="00E810E1"/>
    <w:rsid w:val="00F107CD"/>
    <w:rsid w:val="00F53FEA"/>
    <w:rsid w:val="00F82E72"/>
    <w:rsid w:val="00FB5837"/>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F18067"/>
  <w15:docId w15:val="{8652CD01-812F-4F57-94F2-ED6B61EC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BodyTextIndent">
    <w:name w:val="Body Text Indent"/>
    <w:basedOn w:val="Normal"/>
    <w:link w:val="BodyTextIndentChar"/>
    <w:uiPriority w:val="99"/>
    <w:unhideWhenUsed/>
    <w:rsid w:val="00192889"/>
    <w:pPr>
      <w:spacing w:after="120"/>
      <w:ind w:left="360"/>
    </w:pPr>
  </w:style>
  <w:style w:type="character" w:customStyle="1" w:styleId="BodyTextIndentChar">
    <w:name w:val="Body Text Indent Char"/>
    <w:basedOn w:val="DefaultParagraphFont"/>
    <w:link w:val="BodyTextIndent"/>
    <w:uiPriority w:val="99"/>
    <w:rsid w:val="001928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dcterms:created xsi:type="dcterms:W3CDTF">2024-05-24T14:13:00Z</dcterms:created>
  <dcterms:modified xsi:type="dcterms:W3CDTF">2024-06-04T14:35:00Z</dcterms:modified>
</cp:coreProperties>
</file>