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2C5B5" w14:textId="77777777" w:rsidR="00AA7F0B" w:rsidRDefault="00AA7F0B" w:rsidP="00BC2C46">
      <w:pPr>
        <w:pStyle w:val="Heading3"/>
        <w:spacing w:line="360" w:lineRule="auto"/>
        <w:rPr>
          <w:rFonts w:ascii="Avenir" w:hAnsi="Avenir"/>
          <w:sz w:val="22"/>
        </w:rPr>
      </w:pPr>
      <w:r w:rsidRPr="005F4D1B">
        <w:rPr>
          <w:rFonts w:ascii="Avenir" w:hAnsi="Avenir"/>
          <w:sz w:val="22"/>
        </w:rPr>
        <w:t>PURPOSE</w:t>
      </w:r>
      <w:bookmarkStart w:id="0" w:name="_GoBack"/>
      <w:bookmarkEnd w:id="0"/>
    </w:p>
    <w:p w14:paraId="6F177B01" w14:textId="5634F382" w:rsidR="00151D73" w:rsidRPr="009320FE" w:rsidRDefault="009320FE" w:rsidP="00AA7F0B">
      <w:pPr>
        <w:pStyle w:val="Heading3"/>
        <w:rPr>
          <w:rFonts w:ascii="Avenir" w:hAnsi="Avenir"/>
          <w:b w:val="0"/>
          <w:caps w:val="0"/>
          <w:sz w:val="22"/>
        </w:rPr>
      </w:pPr>
      <w:r w:rsidRPr="009320FE">
        <w:rPr>
          <w:rFonts w:ascii="Georgia" w:hAnsi="Georgia"/>
          <w:b w:val="0"/>
          <w:caps w:val="0"/>
          <w:sz w:val="22"/>
          <w:szCs w:val="22"/>
        </w:rPr>
        <w:t>To ensure physician certification of terminal illness and authorization for hospice services</w:t>
      </w:r>
      <w:r w:rsidR="002C6C5B">
        <w:rPr>
          <w:rFonts w:ascii="Georgia" w:hAnsi="Georgia"/>
          <w:b w:val="0"/>
          <w:caps w:val="0"/>
          <w:sz w:val="22"/>
          <w:szCs w:val="22"/>
        </w:rPr>
        <w:t xml:space="preserve"> </w:t>
      </w:r>
      <w:proofErr w:type="gramStart"/>
      <w:r w:rsidR="002C6C5B">
        <w:rPr>
          <w:rFonts w:ascii="Georgia" w:hAnsi="Georgia"/>
          <w:b w:val="0"/>
          <w:caps w:val="0"/>
          <w:sz w:val="22"/>
          <w:szCs w:val="22"/>
        </w:rPr>
        <w:t xml:space="preserve">are </w:t>
      </w:r>
      <w:r w:rsidRPr="009320FE">
        <w:rPr>
          <w:rFonts w:ascii="Georgia" w:hAnsi="Georgia"/>
          <w:b w:val="0"/>
          <w:caps w:val="0"/>
          <w:sz w:val="22"/>
          <w:szCs w:val="22"/>
        </w:rPr>
        <w:t xml:space="preserve"> in</w:t>
      </w:r>
      <w:proofErr w:type="gramEnd"/>
      <w:r w:rsidRPr="009320FE">
        <w:rPr>
          <w:rFonts w:ascii="Georgia" w:hAnsi="Georgia"/>
          <w:b w:val="0"/>
          <w:caps w:val="0"/>
          <w:sz w:val="22"/>
          <w:szCs w:val="22"/>
        </w:rPr>
        <w:t xml:space="preserve"> accordance with applicable state and federal regulations and payer requirements</w:t>
      </w:r>
    </w:p>
    <w:p w14:paraId="72D6D5CA" w14:textId="77777777" w:rsidR="00151D73" w:rsidRPr="005F4D1B" w:rsidRDefault="00151D73" w:rsidP="00AA7F0B">
      <w:pPr>
        <w:pStyle w:val="Heading3"/>
        <w:rPr>
          <w:rFonts w:ascii="Avenir" w:hAnsi="Avenir"/>
          <w:sz w:val="22"/>
        </w:rPr>
      </w:pPr>
    </w:p>
    <w:p w14:paraId="36D48D1C" w14:textId="77777777" w:rsidR="005F4D1B" w:rsidRDefault="005F4D1B" w:rsidP="00BC2C46">
      <w:pPr>
        <w:pStyle w:val="Heading3"/>
        <w:spacing w:line="360" w:lineRule="auto"/>
        <w:rPr>
          <w:rFonts w:ascii="Avenir" w:hAnsi="Avenir"/>
          <w:sz w:val="22"/>
        </w:rPr>
      </w:pPr>
      <w:bookmarkStart w:id="1" w:name="_Hlk6578093"/>
      <w:r w:rsidRPr="005F4D1B">
        <w:rPr>
          <w:rFonts w:ascii="Avenir" w:hAnsi="Avenir"/>
          <w:sz w:val="22"/>
        </w:rPr>
        <w:t>P</w:t>
      </w:r>
      <w:r>
        <w:rPr>
          <w:rFonts w:ascii="Avenir" w:hAnsi="Avenir"/>
          <w:sz w:val="22"/>
        </w:rPr>
        <w:t>olicy</w:t>
      </w:r>
    </w:p>
    <w:p w14:paraId="13364636" w14:textId="77777777" w:rsidR="009320FE" w:rsidRPr="009320FE" w:rsidRDefault="009320FE" w:rsidP="009320FE">
      <w:pPr>
        <w:spacing w:after="0" w:line="240" w:lineRule="auto"/>
        <w:rPr>
          <w:rFonts w:ascii="Georgia" w:eastAsia="Times New Roman" w:hAnsi="Georgia"/>
        </w:rPr>
      </w:pPr>
      <w:r w:rsidRPr="009320FE">
        <w:rPr>
          <w:rFonts w:ascii="Georgia" w:eastAsia="Times New Roman" w:hAnsi="Georgia"/>
        </w:rPr>
        <w:t>At the time a patient and family/caregiver choose hospice care, the Hospice Medical Director and the patient’s attending physician, if any, will certify the patient’s terminal illness.</w:t>
      </w:r>
    </w:p>
    <w:p w14:paraId="243053B2" w14:textId="77777777" w:rsidR="009320FE" w:rsidRPr="009320FE" w:rsidRDefault="009320FE" w:rsidP="009320FE">
      <w:pPr>
        <w:spacing w:after="0" w:line="240" w:lineRule="auto"/>
        <w:rPr>
          <w:rFonts w:ascii="Georgia" w:eastAsia="Times New Roman" w:hAnsi="Georgia"/>
        </w:rPr>
      </w:pPr>
    </w:p>
    <w:p w14:paraId="6D07917A" w14:textId="77777777" w:rsidR="009320FE" w:rsidRPr="009320FE" w:rsidRDefault="009320FE" w:rsidP="009320FE">
      <w:pPr>
        <w:spacing w:after="0" w:line="240" w:lineRule="auto"/>
        <w:rPr>
          <w:rFonts w:ascii="Georgia" w:eastAsia="Times New Roman" w:hAnsi="Georgia"/>
        </w:rPr>
      </w:pPr>
      <w:r w:rsidRPr="009320FE">
        <w:rPr>
          <w:rFonts w:ascii="Georgia" w:eastAsia="Times New Roman" w:hAnsi="Georgia"/>
        </w:rPr>
        <w:t>When certifying the patient as terminally ill, the hospice Medical Director must consider the diagnosis of the terminal condition of the patient, other health conditions, whether related or not to the terminal condition, and current relevant information supporting the diagnosis.</w:t>
      </w:r>
    </w:p>
    <w:p w14:paraId="5664EFE7" w14:textId="77777777" w:rsidR="009320FE" w:rsidRPr="009320FE" w:rsidRDefault="009320FE" w:rsidP="009320FE">
      <w:pPr>
        <w:spacing w:after="0" w:line="240" w:lineRule="auto"/>
        <w:rPr>
          <w:rFonts w:ascii="Georgia" w:eastAsia="Times New Roman" w:hAnsi="Georgia"/>
        </w:rPr>
      </w:pPr>
    </w:p>
    <w:p w14:paraId="7954510C" w14:textId="77777777" w:rsidR="009320FE" w:rsidRPr="009320FE" w:rsidRDefault="009320FE" w:rsidP="009320FE">
      <w:pPr>
        <w:spacing w:after="0" w:line="240" w:lineRule="auto"/>
        <w:rPr>
          <w:rFonts w:ascii="Georgia" w:eastAsia="Times New Roman" w:hAnsi="Georgia"/>
        </w:rPr>
      </w:pPr>
      <w:r w:rsidRPr="009320FE">
        <w:rPr>
          <w:rFonts w:ascii="Georgia" w:eastAsia="Times New Roman" w:hAnsi="Georgia"/>
        </w:rPr>
        <w:t>Patients who elect the hospice Medicare or Medicaid benefit will be certified as terminally ill, with a prognosis of six (6) months or less life expectancy if the disease runs its normal course, by the attending physician and the hospice Medical Director.  Hospice services will be provided in two (2) 90-day periods and an unlimited number of 60-day periods if the patient is recertified at the beginning of each benefit period.</w:t>
      </w:r>
    </w:p>
    <w:p w14:paraId="32B63B49" w14:textId="77777777" w:rsidR="00151D73" w:rsidRDefault="00151D73" w:rsidP="005F4D1B">
      <w:pPr>
        <w:pStyle w:val="Heading3"/>
        <w:rPr>
          <w:rFonts w:ascii="Avenir" w:hAnsi="Avenir"/>
          <w:sz w:val="22"/>
        </w:rPr>
      </w:pPr>
    </w:p>
    <w:bookmarkEnd w:id="1"/>
    <w:p w14:paraId="140D382A" w14:textId="77777777" w:rsidR="00D927EC" w:rsidRDefault="00D927EC" w:rsidP="00BC2C46">
      <w:pPr>
        <w:pStyle w:val="Heading3"/>
        <w:spacing w:line="360" w:lineRule="auto"/>
        <w:rPr>
          <w:rFonts w:ascii="Avenir" w:hAnsi="Avenir"/>
          <w:sz w:val="22"/>
        </w:rPr>
      </w:pPr>
      <w:r w:rsidRPr="005F4D1B">
        <w:rPr>
          <w:rFonts w:ascii="Avenir" w:hAnsi="Avenir"/>
          <w:sz w:val="22"/>
        </w:rPr>
        <w:t>P</w:t>
      </w:r>
      <w:r>
        <w:rPr>
          <w:rFonts w:ascii="Avenir" w:hAnsi="Avenir"/>
          <w:sz w:val="22"/>
        </w:rPr>
        <w:t>RocEDURE</w:t>
      </w:r>
    </w:p>
    <w:p w14:paraId="5A305229" w14:textId="77777777" w:rsidR="009320FE" w:rsidRPr="009320FE" w:rsidRDefault="009320FE" w:rsidP="009320FE">
      <w:pPr>
        <w:widowControl w:val="0"/>
        <w:numPr>
          <w:ilvl w:val="1"/>
          <w:numId w:val="18"/>
        </w:numPr>
        <w:spacing w:after="0" w:line="240" w:lineRule="auto"/>
        <w:ind w:left="432" w:hanging="432"/>
        <w:rPr>
          <w:rFonts w:ascii="Georgia" w:eastAsia="Times New Roman" w:hAnsi="Georgia" w:cs="Arial"/>
        </w:rPr>
      </w:pPr>
      <w:r w:rsidRPr="009320FE">
        <w:rPr>
          <w:rFonts w:ascii="Georgia" w:eastAsia="Times New Roman" w:hAnsi="Georgia" w:cs="Arial"/>
        </w:rPr>
        <w:t>At the time of admission to hospice, the hospice Medical Director or the patient's attending physician will complete a certification narrative that reflects the patient’s individual circumstances based on: his/her review of the patient’s medical record or, if applicable, examination of the patient.  The hospice Medical Director and the patient’s attending physician will sign the certification of terminal illness and authorization for hospice services forms.  The certification may be completed no more than fifteen (15) calendar days prior to the effective date of the hospice election statement.</w:t>
      </w:r>
    </w:p>
    <w:p w14:paraId="0ACCE3DC" w14:textId="77777777" w:rsidR="009320FE" w:rsidRPr="009320FE" w:rsidRDefault="009320FE" w:rsidP="009320FE">
      <w:pPr>
        <w:widowControl w:val="0"/>
        <w:numPr>
          <w:ilvl w:val="1"/>
          <w:numId w:val="18"/>
        </w:numPr>
        <w:spacing w:after="0" w:line="240" w:lineRule="auto"/>
        <w:ind w:left="432" w:hanging="432"/>
        <w:rPr>
          <w:rFonts w:ascii="Georgia" w:eastAsia="Times New Roman" w:hAnsi="Georgia" w:cs="Arial"/>
        </w:rPr>
      </w:pPr>
      <w:r w:rsidRPr="009320FE">
        <w:rPr>
          <w:rFonts w:ascii="Georgia" w:eastAsia="Times New Roman" w:hAnsi="Georgia" w:cs="Arial"/>
        </w:rPr>
        <w:t>If written certification cannot be obtained within two (2) calendar days following the start of care, verbal certification must be obtained and documented in the clinical record within two (2) days following initiation of care and written certification must be obtained before the hospice submits a claim for payment.</w:t>
      </w:r>
    </w:p>
    <w:p w14:paraId="714E3726" w14:textId="77777777" w:rsidR="009320FE" w:rsidRPr="009320FE" w:rsidRDefault="009320FE" w:rsidP="009320FE">
      <w:pPr>
        <w:spacing w:after="0" w:line="240" w:lineRule="auto"/>
        <w:rPr>
          <w:rFonts w:ascii="Georgia" w:eastAsia="Times New Roman" w:hAnsi="Georgia" w:cs="Arial"/>
        </w:rPr>
      </w:pPr>
    </w:p>
    <w:p w14:paraId="60A6B0E7" w14:textId="77777777" w:rsidR="009320FE" w:rsidRPr="009320FE" w:rsidRDefault="009320FE" w:rsidP="009320FE">
      <w:pPr>
        <w:widowControl w:val="0"/>
        <w:numPr>
          <w:ilvl w:val="1"/>
          <w:numId w:val="18"/>
        </w:numPr>
        <w:spacing w:after="0" w:line="240" w:lineRule="auto"/>
        <w:ind w:left="432" w:hanging="432"/>
        <w:rPr>
          <w:rFonts w:ascii="Georgia" w:eastAsia="Times New Roman" w:hAnsi="Georgia" w:cs="Arial"/>
        </w:rPr>
      </w:pPr>
      <w:r w:rsidRPr="009320FE">
        <w:rPr>
          <w:rFonts w:ascii="Georgia" w:eastAsia="Times New Roman" w:hAnsi="Georgia" w:cs="Arial"/>
        </w:rPr>
        <w:t>Clinical information and other documentation that support the medical prognosis must accompany the certification and must be filed in the clinical record with the written certification.  Initially, the clinical information may be provided verbally, and must be documented in the clinical record and included as part of the hospice’s eligibility assessment.</w:t>
      </w:r>
    </w:p>
    <w:p w14:paraId="75DD70BF" w14:textId="77777777" w:rsidR="009320FE" w:rsidRPr="009320FE" w:rsidRDefault="009320FE" w:rsidP="009320FE">
      <w:pPr>
        <w:widowControl w:val="0"/>
        <w:numPr>
          <w:ilvl w:val="1"/>
          <w:numId w:val="18"/>
        </w:numPr>
        <w:spacing w:after="0" w:line="240" w:lineRule="auto"/>
        <w:ind w:left="432" w:hanging="432"/>
        <w:rPr>
          <w:rFonts w:ascii="Georgia" w:eastAsia="Times New Roman" w:hAnsi="Georgia" w:cs="Arial"/>
        </w:rPr>
      </w:pPr>
      <w:r w:rsidRPr="009320FE">
        <w:rPr>
          <w:rFonts w:ascii="Georgia" w:eastAsia="Times New Roman" w:hAnsi="Georgia" w:cs="Arial"/>
        </w:rPr>
        <w:t>Both the attending physician (if any) and Medical Director sign and date initial certification forms. The form must be on file prior to billing the first claim.</w:t>
      </w:r>
    </w:p>
    <w:p w14:paraId="4B3B3FA1" w14:textId="1CA8174A" w:rsidR="009320FE" w:rsidRPr="009320FE" w:rsidRDefault="009320FE" w:rsidP="009320FE">
      <w:pPr>
        <w:widowControl w:val="0"/>
        <w:numPr>
          <w:ilvl w:val="1"/>
          <w:numId w:val="18"/>
        </w:numPr>
        <w:spacing w:after="0" w:line="240" w:lineRule="auto"/>
        <w:ind w:left="432" w:hanging="432"/>
        <w:rPr>
          <w:rFonts w:ascii="Georgia" w:eastAsia="Times New Roman" w:hAnsi="Georgia" w:cs="Arial"/>
        </w:rPr>
      </w:pPr>
      <w:r w:rsidRPr="009320FE">
        <w:rPr>
          <w:rFonts w:ascii="Georgia" w:eastAsia="Times New Roman" w:hAnsi="Georgia" w:cs="Arial"/>
        </w:rPr>
        <w:t xml:space="preserve">A subsequent recertification, at the beginning of each new benefit period, </w:t>
      </w:r>
      <w:proofErr w:type="gramStart"/>
      <w:r w:rsidR="002C6C5B">
        <w:rPr>
          <w:rFonts w:ascii="Georgia" w:eastAsia="Times New Roman" w:hAnsi="Georgia" w:cs="Arial"/>
        </w:rPr>
        <w:t xml:space="preserve">will </w:t>
      </w:r>
      <w:r w:rsidRPr="009320FE">
        <w:rPr>
          <w:rFonts w:ascii="Georgia" w:eastAsia="Times New Roman" w:hAnsi="Georgia" w:cs="Arial"/>
        </w:rPr>
        <w:t xml:space="preserve"> be</w:t>
      </w:r>
      <w:proofErr w:type="gramEnd"/>
      <w:r w:rsidRPr="009320FE">
        <w:rPr>
          <w:rFonts w:ascii="Georgia" w:eastAsia="Times New Roman" w:hAnsi="Georgia" w:cs="Arial"/>
        </w:rPr>
        <w:t xml:space="preserve"> signed by the Hospice Medical Director</w:t>
      </w:r>
      <w:r w:rsidR="002C6C5B">
        <w:rPr>
          <w:rFonts w:ascii="Georgia" w:eastAsia="Times New Roman" w:hAnsi="Georgia" w:cs="Arial"/>
        </w:rPr>
        <w:t xml:space="preserve"> and may be signed by the attending physician (if any)</w:t>
      </w:r>
      <w:r w:rsidRPr="009320FE">
        <w:rPr>
          <w:rFonts w:ascii="Georgia" w:eastAsia="Times New Roman" w:hAnsi="Georgia" w:cs="Arial"/>
        </w:rPr>
        <w:t>.  At recertification, the hospice Medical Director must compose and sign the narrative based on a review of the patient’s medical record or, if applicable, examination of the patient.  A verbal or written certification statement</w:t>
      </w:r>
      <w:r w:rsidR="003F313B">
        <w:rPr>
          <w:rFonts w:ascii="Georgia" w:eastAsia="Times New Roman" w:hAnsi="Georgia" w:cs="Arial"/>
        </w:rPr>
        <w:t xml:space="preserve"> will</w:t>
      </w:r>
      <w:r w:rsidRPr="009320FE">
        <w:rPr>
          <w:rFonts w:ascii="Georgia" w:eastAsia="Times New Roman" w:hAnsi="Georgia" w:cs="Arial"/>
        </w:rPr>
        <w:t xml:space="preserve"> be obtained from the Medical Director</w:t>
      </w:r>
      <w:r w:rsidR="003F313B">
        <w:rPr>
          <w:rFonts w:ascii="Georgia" w:eastAsia="Times New Roman" w:hAnsi="Georgia" w:cs="Arial"/>
        </w:rPr>
        <w:t>,</w:t>
      </w:r>
      <w:r w:rsidRPr="009320FE">
        <w:rPr>
          <w:rFonts w:ascii="Georgia" w:eastAsia="Times New Roman" w:hAnsi="Georgia" w:cs="Arial"/>
        </w:rPr>
        <w:t xml:space="preserve"> </w:t>
      </w:r>
      <w:r w:rsidR="003F313B">
        <w:rPr>
          <w:rFonts w:ascii="Georgia" w:eastAsia="Times New Roman" w:hAnsi="Georgia" w:cs="Arial"/>
        </w:rPr>
        <w:t xml:space="preserve">and may include </w:t>
      </w:r>
      <w:r w:rsidRPr="009320FE">
        <w:rPr>
          <w:rFonts w:ascii="Georgia" w:eastAsia="Times New Roman" w:hAnsi="Georgia" w:cs="Arial"/>
        </w:rPr>
        <w:t>the attending physician</w:t>
      </w:r>
      <w:r w:rsidR="003F313B">
        <w:rPr>
          <w:rFonts w:ascii="Georgia" w:eastAsia="Times New Roman" w:hAnsi="Georgia" w:cs="Arial"/>
        </w:rPr>
        <w:t>’s signature,</w:t>
      </w:r>
      <w:r w:rsidRPr="009320FE">
        <w:rPr>
          <w:rFonts w:ascii="Georgia" w:eastAsia="Times New Roman" w:hAnsi="Georgia" w:cs="Arial"/>
        </w:rPr>
        <w:t xml:space="preserve"> no more than fifteen (15) calendar days prior or two (2) calendar days after the first day of each period.  The signed and dated certification must be present prior to billing for each recertification period.</w:t>
      </w:r>
    </w:p>
    <w:p w14:paraId="3B04E139" w14:textId="77777777" w:rsidR="009320FE" w:rsidRPr="009320FE" w:rsidRDefault="009320FE" w:rsidP="009320FE">
      <w:pPr>
        <w:widowControl w:val="0"/>
        <w:numPr>
          <w:ilvl w:val="1"/>
          <w:numId w:val="18"/>
        </w:numPr>
        <w:spacing w:after="0" w:line="240" w:lineRule="auto"/>
        <w:ind w:left="432" w:hanging="432"/>
        <w:rPr>
          <w:rFonts w:ascii="Georgia" w:eastAsia="Times New Roman" w:hAnsi="Georgia" w:cs="Arial"/>
          <w:strike/>
        </w:rPr>
      </w:pPr>
      <w:r w:rsidRPr="009320FE">
        <w:rPr>
          <w:rFonts w:ascii="Georgia" w:eastAsia="Times New Roman" w:hAnsi="Georgia" w:cs="Arial"/>
        </w:rPr>
        <w:t>The hospice physician or nurse practitioner must have a face-to-face encounter with the patient within the 30 days prior to the third benefit period recertification and within 30 days prior to each subsequent recertification period thereafter.</w:t>
      </w:r>
    </w:p>
    <w:p w14:paraId="45412A76" w14:textId="77777777" w:rsidR="009320FE" w:rsidRPr="009320FE" w:rsidRDefault="009320FE" w:rsidP="009320FE">
      <w:pPr>
        <w:widowControl w:val="0"/>
        <w:numPr>
          <w:ilvl w:val="1"/>
          <w:numId w:val="18"/>
        </w:numPr>
        <w:spacing w:after="0" w:line="240" w:lineRule="auto"/>
        <w:ind w:left="432" w:hanging="432"/>
        <w:rPr>
          <w:rFonts w:ascii="Georgia" w:eastAsia="Times New Roman" w:hAnsi="Georgia" w:cs="Arial"/>
        </w:rPr>
      </w:pPr>
      <w:r w:rsidRPr="009320FE">
        <w:rPr>
          <w:rFonts w:ascii="Georgia" w:eastAsia="Times New Roman" w:hAnsi="Georgia" w:cs="Arial"/>
        </w:rPr>
        <w:t>All physician certification and authorization for hospice services and the certification of terminal illness forms will be filed in the patient's permanent clinical record.</w:t>
      </w:r>
    </w:p>
    <w:p w14:paraId="7006DA24" w14:textId="3FFA4634" w:rsidR="009320FE" w:rsidRPr="009320FE" w:rsidRDefault="009320FE" w:rsidP="009320FE">
      <w:pPr>
        <w:widowControl w:val="0"/>
        <w:numPr>
          <w:ilvl w:val="1"/>
          <w:numId w:val="18"/>
        </w:numPr>
        <w:spacing w:after="0" w:line="240" w:lineRule="auto"/>
        <w:ind w:left="432" w:hanging="432"/>
        <w:rPr>
          <w:rFonts w:ascii="Georgia" w:eastAsia="Times New Roman" w:hAnsi="Georgia" w:cs="Arial"/>
        </w:rPr>
      </w:pPr>
      <w:r w:rsidRPr="009320FE">
        <w:rPr>
          <w:rFonts w:ascii="Georgia" w:eastAsia="Times New Roman" w:hAnsi="Georgia" w:cs="Arial"/>
        </w:rPr>
        <w:t xml:space="preserve">A patient who is not eligible for the Medicare/Medicaid hospice benefits </w:t>
      </w:r>
      <w:r w:rsidR="002C6C5B">
        <w:rPr>
          <w:rFonts w:ascii="Georgia" w:eastAsia="Times New Roman" w:hAnsi="Georgia" w:cs="Arial"/>
        </w:rPr>
        <w:t xml:space="preserve">may </w:t>
      </w:r>
      <w:r w:rsidR="002C6C5B" w:rsidRPr="009320FE">
        <w:rPr>
          <w:rFonts w:ascii="Georgia" w:eastAsia="Times New Roman" w:hAnsi="Georgia" w:cs="Arial"/>
        </w:rPr>
        <w:t>be</w:t>
      </w:r>
      <w:r w:rsidRPr="009320FE">
        <w:rPr>
          <w:rFonts w:ascii="Georgia" w:eastAsia="Times New Roman" w:hAnsi="Georgia" w:cs="Arial"/>
        </w:rPr>
        <w:t xml:space="preserve"> certified for services according his/her specific payer requirements.</w:t>
      </w:r>
    </w:p>
    <w:p w14:paraId="51EB78C9" w14:textId="77777777" w:rsidR="009320FE" w:rsidRPr="009320FE" w:rsidRDefault="009320FE" w:rsidP="009320FE">
      <w:pPr>
        <w:widowControl w:val="0"/>
        <w:numPr>
          <w:ilvl w:val="1"/>
          <w:numId w:val="18"/>
        </w:numPr>
        <w:spacing w:after="0" w:line="240" w:lineRule="auto"/>
        <w:ind w:left="432" w:hanging="432"/>
        <w:rPr>
          <w:rFonts w:ascii="Georgia" w:eastAsia="Times New Roman" w:hAnsi="Georgia" w:cs="Arial"/>
        </w:rPr>
      </w:pPr>
      <w:r w:rsidRPr="009320FE">
        <w:rPr>
          <w:rFonts w:ascii="Georgia" w:eastAsia="Times New Roman" w:hAnsi="Georgia" w:cs="Arial"/>
        </w:rPr>
        <w:t>Tools such as the fiscal intermediary's Local Coverage Determinations, along with other supporting documentation, can be used to provide guidance in determining and documenting terminal prognosis.</w:t>
      </w:r>
    </w:p>
    <w:p w14:paraId="51858B77" w14:textId="77777777" w:rsidR="00151D73" w:rsidRDefault="00151D73" w:rsidP="00D927EC">
      <w:pPr>
        <w:pStyle w:val="Heading3"/>
        <w:rPr>
          <w:rFonts w:ascii="Avenir" w:hAnsi="Avenir"/>
          <w:sz w:val="22"/>
        </w:rPr>
      </w:pPr>
    </w:p>
    <w:sectPr w:rsidR="00151D73" w:rsidSect="00BC2C46">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9CF69" w14:textId="77777777" w:rsidR="00DD3AAC" w:rsidRDefault="00DD3AAC" w:rsidP="00004886">
      <w:pPr>
        <w:spacing w:after="0" w:line="240" w:lineRule="auto"/>
      </w:pPr>
      <w:r>
        <w:separator/>
      </w:r>
    </w:p>
  </w:endnote>
  <w:endnote w:type="continuationSeparator" w:id="0">
    <w:p w14:paraId="4F3050FD" w14:textId="77777777" w:rsidR="00DD3AAC" w:rsidRDefault="00DD3AAC"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044021223"/>
      <w:docPartObj>
        <w:docPartGallery w:val="Page Numbers (Top of Page)"/>
        <w:docPartUnique/>
      </w:docPartObj>
    </w:sdtPr>
    <w:sdtEndPr/>
    <w:sdtContent>
      <w:p w14:paraId="4FDA3CAA" w14:textId="77777777" w:rsidR="00BC2C46" w:rsidRPr="00BC2C46" w:rsidRDefault="00BC2C46" w:rsidP="00BC2C46">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3C0FCD60" w14:textId="77777777" w:rsidR="003A605C" w:rsidRPr="00BC2C46" w:rsidRDefault="003A605C" w:rsidP="00BC2C46">
            <w:pPr>
              <w:pStyle w:val="Footer"/>
              <w:jc w:val="right"/>
              <w:rPr>
                <w:rFonts w:ascii="Avenir" w:hAnsi="Avenir"/>
              </w:rPr>
            </w:pPr>
            <w:r w:rsidRPr="0091763A">
              <w:rPr>
                <w:rFonts w:ascii="Avenir" w:hAnsi="Avenir"/>
              </w:rPr>
              <w:t xml:space="preserve">Page </w:t>
            </w:r>
            <w:r w:rsidR="001D12AA" w:rsidRPr="0091763A">
              <w:rPr>
                <w:rFonts w:ascii="Avenir" w:hAnsi="Avenir"/>
                <w:b/>
                <w:sz w:val="24"/>
                <w:szCs w:val="24"/>
              </w:rPr>
              <w:fldChar w:fldCharType="begin"/>
            </w:r>
            <w:r w:rsidRPr="0091763A">
              <w:rPr>
                <w:rFonts w:ascii="Avenir" w:hAnsi="Avenir"/>
                <w:b/>
              </w:rPr>
              <w:instrText xml:space="preserve"> PAGE </w:instrText>
            </w:r>
            <w:r w:rsidR="001D12AA" w:rsidRPr="0091763A">
              <w:rPr>
                <w:rFonts w:ascii="Avenir" w:hAnsi="Avenir"/>
                <w:b/>
                <w:sz w:val="24"/>
                <w:szCs w:val="24"/>
              </w:rPr>
              <w:fldChar w:fldCharType="separate"/>
            </w:r>
            <w:r w:rsidR="004D66B8">
              <w:rPr>
                <w:rFonts w:ascii="Avenir" w:hAnsi="Avenir"/>
                <w:b/>
                <w:noProof/>
              </w:rPr>
              <w:t>1</w:t>
            </w:r>
            <w:r w:rsidR="001D12AA" w:rsidRPr="0091763A">
              <w:rPr>
                <w:rFonts w:ascii="Avenir" w:hAnsi="Avenir"/>
                <w:b/>
                <w:sz w:val="24"/>
                <w:szCs w:val="24"/>
              </w:rPr>
              <w:fldChar w:fldCharType="end"/>
            </w:r>
            <w:r w:rsidRPr="0091763A">
              <w:rPr>
                <w:rFonts w:ascii="Avenir" w:hAnsi="Avenir"/>
              </w:rPr>
              <w:t xml:space="preserve"> of </w:t>
            </w:r>
            <w:r w:rsidR="001D12AA" w:rsidRPr="0091763A">
              <w:rPr>
                <w:rFonts w:ascii="Avenir" w:hAnsi="Avenir"/>
                <w:b/>
                <w:sz w:val="24"/>
                <w:szCs w:val="24"/>
              </w:rPr>
              <w:fldChar w:fldCharType="begin"/>
            </w:r>
            <w:r w:rsidRPr="0091763A">
              <w:rPr>
                <w:rFonts w:ascii="Avenir" w:hAnsi="Avenir"/>
                <w:b/>
              </w:rPr>
              <w:instrText xml:space="preserve"> NUMPAGES  </w:instrText>
            </w:r>
            <w:r w:rsidR="001D12AA" w:rsidRPr="0091763A">
              <w:rPr>
                <w:rFonts w:ascii="Avenir" w:hAnsi="Avenir"/>
                <w:b/>
                <w:sz w:val="24"/>
                <w:szCs w:val="24"/>
              </w:rPr>
              <w:fldChar w:fldCharType="separate"/>
            </w:r>
            <w:r w:rsidR="004D66B8">
              <w:rPr>
                <w:rFonts w:ascii="Avenir" w:hAnsi="Avenir"/>
                <w:b/>
                <w:noProof/>
              </w:rPr>
              <w:t>3</w:t>
            </w:r>
            <w:r w:rsidR="001D12AA"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422E9" w14:textId="77777777" w:rsidR="00DD3AAC" w:rsidRDefault="00DD3AAC" w:rsidP="00004886">
      <w:pPr>
        <w:spacing w:after="0" w:line="240" w:lineRule="auto"/>
      </w:pPr>
      <w:r>
        <w:separator/>
      </w:r>
    </w:p>
  </w:footnote>
  <w:footnote w:type="continuationSeparator" w:id="0">
    <w:p w14:paraId="0ED2614D" w14:textId="77777777" w:rsidR="00DD3AAC" w:rsidRDefault="00DD3AAC"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B2DDF" w14:textId="77777777" w:rsidR="003A605C" w:rsidRDefault="00546D27"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1064C82D" wp14:editId="05601422">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7BC550" w14:textId="77777777" w:rsidR="003A605C" w:rsidRPr="0091763A" w:rsidRDefault="004039FB" w:rsidP="00004886">
                          <w:pPr>
                            <w:jc w:val="right"/>
                            <w:rPr>
                              <w:rFonts w:ascii="Avenir" w:hAnsi="Avenir"/>
                              <w:sz w:val="32"/>
                              <w:szCs w:val="32"/>
                            </w:rPr>
                          </w:pPr>
                          <w:r>
                            <w:rPr>
                              <w:rFonts w:ascii="Avenir" w:hAnsi="Avenir"/>
                              <w:sz w:val="32"/>
                              <w:szCs w:val="32"/>
                            </w:rPr>
                            <w:t>H</w:t>
                          </w:r>
                          <w:r w:rsidR="00282429">
                            <w:rPr>
                              <w:rFonts w:ascii="Avenir" w:hAnsi="Avenir"/>
                              <w:sz w:val="32"/>
                              <w:szCs w:val="32"/>
                            </w:rPr>
                            <w:t xml:space="preserve">ospice </w:t>
                          </w:r>
                          <w:r w:rsidR="003A605C" w:rsidRPr="0091763A">
                            <w:rPr>
                              <w:rFonts w:ascii="Avenir" w:hAnsi="Avenir"/>
                              <w:sz w:val="32"/>
                              <w:szCs w:val="32"/>
                            </w:rPr>
                            <w:t>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64C82D"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14:paraId="377BC550" w14:textId="77777777" w:rsidR="003A605C" w:rsidRPr="0091763A" w:rsidRDefault="004039FB" w:rsidP="00004886">
                    <w:pPr>
                      <w:jc w:val="right"/>
                      <w:rPr>
                        <w:rFonts w:ascii="Avenir" w:hAnsi="Avenir"/>
                        <w:sz w:val="32"/>
                        <w:szCs w:val="32"/>
                      </w:rPr>
                    </w:pPr>
                    <w:r>
                      <w:rPr>
                        <w:rFonts w:ascii="Avenir" w:hAnsi="Avenir"/>
                        <w:sz w:val="32"/>
                        <w:szCs w:val="32"/>
                      </w:rPr>
                      <w:t>H</w:t>
                    </w:r>
                    <w:r w:rsidR="00282429">
                      <w:rPr>
                        <w:rFonts w:ascii="Avenir" w:hAnsi="Avenir"/>
                        <w:sz w:val="32"/>
                        <w:szCs w:val="32"/>
                      </w:rPr>
                      <w:t xml:space="preserve">ospice </w:t>
                    </w:r>
                    <w:r w:rsidR="003A605C" w:rsidRPr="0091763A">
                      <w:rPr>
                        <w:rFonts w:ascii="Avenir" w:hAnsi="Avenir"/>
                        <w:sz w:val="32"/>
                        <w:szCs w:val="32"/>
                      </w:rPr>
                      <w:t>Policy</w:t>
                    </w:r>
                  </w:p>
                </w:txbxContent>
              </v:textbox>
            </v:shape>
          </w:pict>
        </mc:Fallback>
      </mc:AlternateContent>
    </w:r>
    <w:r w:rsidR="004D66B8">
      <w:rPr>
        <w:noProof/>
      </w:rPr>
      <w:drawing>
        <wp:inline distT="0" distB="0" distL="0" distR="0" wp14:anchorId="51F10F27" wp14:editId="27DF2ADA">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20"/>
      <w:gridCol w:w="3118"/>
    </w:tblGrid>
    <w:tr w:rsidR="00BC2C46" w:rsidRPr="00004886" w14:paraId="1B22784F" w14:textId="77777777" w:rsidTr="00BC2C46">
      <w:trPr>
        <w:trHeight w:val="432"/>
      </w:trPr>
      <w:tc>
        <w:tcPr>
          <w:tcW w:w="9350" w:type="dxa"/>
          <w:gridSpan w:val="3"/>
          <w:shd w:val="clear" w:color="auto" w:fill="D9D9D9" w:themeFill="background1" w:themeFillShade="D9"/>
          <w:vAlign w:val="center"/>
        </w:tcPr>
        <w:p w14:paraId="551B80A1" w14:textId="77777777" w:rsidR="00BC2C46" w:rsidRPr="0091763A" w:rsidRDefault="00BC2C46" w:rsidP="00BC2C46">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BC2C46" w:rsidRPr="000B2666" w14:paraId="5F7571C7" w14:textId="77777777" w:rsidTr="00BC2C46">
      <w:trPr>
        <w:trHeight w:val="432"/>
      </w:trPr>
      <w:tc>
        <w:tcPr>
          <w:tcW w:w="9350" w:type="dxa"/>
          <w:gridSpan w:val="3"/>
          <w:vAlign w:val="center"/>
        </w:tcPr>
        <w:p w14:paraId="146E1DAF" w14:textId="77777777" w:rsidR="00BC2C46" w:rsidRPr="000B2666" w:rsidRDefault="00BC2C46" w:rsidP="00BC2C46">
          <w:pPr>
            <w:spacing w:after="0" w:line="240" w:lineRule="auto"/>
            <w:rPr>
              <w:rFonts w:ascii="Georgia" w:eastAsiaTheme="minorHAnsi" w:hAnsi="Georgia" w:cstheme="minorBidi"/>
            </w:rPr>
          </w:pPr>
          <w:r>
            <w:rPr>
              <w:rFonts w:ascii="Georgia" w:eastAsiaTheme="minorHAnsi" w:hAnsi="Georgia" w:cstheme="minorBidi"/>
            </w:rPr>
            <w:t>Certification of Terminal Illness</w:t>
          </w:r>
        </w:p>
      </w:tc>
    </w:tr>
    <w:tr w:rsidR="00017F74" w:rsidRPr="00004886" w14:paraId="5808F647" w14:textId="77777777" w:rsidTr="00BC2C46">
      <w:tc>
        <w:tcPr>
          <w:tcW w:w="3112" w:type="dxa"/>
          <w:shd w:val="clear" w:color="auto" w:fill="D9D9D9" w:themeFill="background1" w:themeFillShade="D9"/>
        </w:tcPr>
        <w:p w14:paraId="379AC9C4"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20" w:type="dxa"/>
          <w:shd w:val="clear" w:color="auto" w:fill="D9D9D9" w:themeFill="background1" w:themeFillShade="D9"/>
          <w:tcMar>
            <w:top w:w="115" w:type="dxa"/>
            <w:left w:w="115" w:type="dxa"/>
            <w:bottom w:w="115" w:type="dxa"/>
            <w:right w:w="115" w:type="dxa"/>
          </w:tcMar>
        </w:tcPr>
        <w:p w14:paraId="483B4250"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8" w:type="dxa"/>
          <w:shd w:val="clear" w:color="auto" w:fill="D9D9D9" w:themeFill="background1" w:themeFillShade="D9"/>
        </w:tcPr>
        <w:p w14:paraId="246BD64C"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435AD020" w14:textId="77777777" w:rsidTr="00BC2C46">
      <w:tc>
        <w:tcPr>
          <w:tcW w:w="3112" w:type="dxa"/>
        </w:tcPr>
        <w:p w14:paraId="6ADCE55F" w14:textId="48C66654" w:rsidR="00017F74" w:rsidRPr="00383057" w:rsidRDefault="00F5239A" w:rsidP="00D755F0">
          <w:pPr>
            <w:spacing w:after="0" w:line="240" w:lineRule="auto"/>
            <w:rPr>
              <w:rFonts w:ascii="Georgia" w:eastAsiaTheme="minorHAnsi" w:hAnsi="Georgia" w:cstheme="minorBidi"/>
            </w:rPr>
          </w:pPr>
          <w:r>
            <w:rPr>
              <w:rFonts w:ascii="Georgia" w:eastAsiaTheme="minorHAnsi" w:hAnsi="Georgia" w:cstheme="minorBidi"/>
            </w:rPr>
            <w:t>0</w:t>
          </w:r>
          <w:r w:rsidR="005F4D1B">
            <w:rPr>
              <w:rFonts w:ascii="Georgia" w:eastAsiaTheme="minorHAnsi" w:hAnsi="Georgia" w:cstheme="minorBidi"/>
            </w:rPr>
            <w:t>8</w:t>
          </w:r>
          <w:r w:rsidR="006C0ECD">
            <w:rPr>
              <w:rFonts w:ascii="Georgia" w:eastAsiaTheme="minorHAnsi" w:hAnsi="Georgia" w:cstheme="minorBidi"/>
            </w:rPr>
            <w:t>/</w:t>
          </w:r>
          <w:r>
            <w:rPr>
              <w:rFonts w:ascii="Georgia" w:eastAsiaTheme="minorHAnsi" w:hAnsi="Georgia" w:cstheme="minorBidi"/>
            </w:rPr>
            <w:t>0</w:t>
          </w:r>
          <w:r w:rsidR="005F4D1B">
            <w:rPr>
              <w:rFonts w:ascii="Georgia" w:eastAsiaTheme="minorHAnsi" w:hAnsi="Georgia" w:cstheme="minorBidi"/>
            </w:rPr>
            <w:t>6</w:t>
          </w:r>
          <w:r w:rsidR="006C0ECD">
            <w:rPr>
              <w:rFonts w:ascii="Georgia" w:eastAsiaTheme="minorHAnsi" w:hAnsi="Georgia" w:cstheme="minorBidi"/>
            </w:rPr>
            <w:t>/</w:t>
          </w:r>
          <w:r>
            <w:rPr>
              <w:rFonts w:ascii="Georgia" w:eastAsiaTheme="minorHAnsi" w:hAnsi="Georgia" w:cstheme="minorBidi"/>
            </w:rPr>
            <w:t>20</w:t>
          </w:r>
          <w:r w:rsidR="006C0ECD">
            <w:rPr>
              <w:rFonts w:ascii="Georgia" w:eastAsiaTheme="minorHAnsi" w:hAnsi="Georgia" w:cstheme="minorBidi"/>
            </w:rPr>
            <w:t>14</w:t>
          </w:r>
        </w:p>
      </w:tc>
      <w:tc>
        <w:tcPr>
          <w:tcW w:w="3120" w:type="dxa"/>
          <w:tcMar>
            <w:top w:w="115" w:type="dxa"/>
            <w:left w:w="115" w:type="dxa"/>
            <w:bottom w:w="115" w:type="dxa"/>
            <w:right w:w="115" w:type="dxa"/>
          </w:tcMar>
        </w:tcPr>
        <w:p w14:paraId="375856B6" w14:textId="29264FD8" w:rsidR="00017F74" w:rsidRPr="00383057" w:rsidRDefault="00F5239A" w:rsidP="00D755F0">
          <w:pPr>
            <w:spacing w:after="0" w:line="240" w:lineRule="auto"/>
            <w:rPr>
              <w:rFonts w:ascii="Georgia" w:eastAsiaTheme="minorHAnsi" w:hAnsi="Georgia" w:cstheme="minorBidi"/>
            </w:rPr>
          </w:pPr>
          <w:r>
            <w:rPr>
              <w:rFonts w:ascii="Georgia" w:eastAsiaTheme="minorHAnsi" w:hAnsi="Georgia" w:cstheme="minorBidi"/>
            </w:rPr>
            <w:t>11/17/2023</w:t>
          </w:r>
        </w:p>
      </w:tc>
      <w:tc>
        <w:tcPr>
          <w:tcW w:w="3118" w:type="dxa"/>
        </w:tcPr>
        <w:p w14:paraId="53035EDB" w14:textId="5F0C9186" w:rsidR="00017F74" w:rsidRPr="00383057" w:rsidRDefault="00F5239A" w:rsidP="00D755F0">
          <w:pPr>
            <w:spacing w:after="0" w:line="240" w:lineRule="auto"/>
            <w:rPr>
              <w:rFonts w:ascii="Georgia" w:eastAsiaTheme="minorHAnsi" w:hAnsi="Georgia" w:cstheme="minorBidi"/>
            </w:rPr>
          </w:pPr>
          <w:r>
            <w:rPr>
              <w:rFonts w:ascii="Georgia" w:eastAsiaTheme="minorHAnsi" w:hAnsi="Georgia" w:cstheme="minorBidi"/>
            </w:rPr>
            <w:t>11/17/2025</w:t>
          </w:r>
        </w:p>
      </w:tc>
    </w:tr>
    <w:tr w:rsidR="00BC2C46" w:rsidRPr="00004886" w14:paraId="2B283BD2" w14:textId="77777777" w:rsidTr="00BC2C46">
      <w:trPr>
        <w:trHeight w:val="432"/>
      </w:trPr>
      <w:tc>
        <w:tcPr>
          <w:tcW w:w="9350" w:type="dxa"/>
          <w:gridSpan w:val="3"/>
          <w:shd w:val="clear" w:color="auto" w:fill="D9D9D9" w:themeFill="background1" w:themeFillShade="D9"/>
          <w:vAlign w:val="center"/>
        </w:tcPr>
        <w:p w14:paraId="0DEF29EE" w14:textId="77777777" w:rsidR="00BC2C46" w:rsidRPr="0091763A" w:rsidRDefault="00BC2C46" w:rsidP="00BC2C46">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BC2C46" w:rsidRPr="00004886" w14:paraId="26CAFFB3" w14:textId="77777777" w:rsidTr="00BC2C46">
      <w:trPr>
        <w:trHeight w:val="576"/>
      </w:trPr>
      <w:tc>
        <w:tcPr>
          <w:tcW w:w="9350" w:type="dxa"/>
          <w:gridSpan w:val="3"/>
          <w:vAlign w:val="center"/>
        </w:tcPr>
        <w:p w14:paraId="418BAF25" w14:textId="77777777" w:rsidR="00BC2C46" w:rsidRPr="00383057" w:rsidRDefault="00BC2C46" w:rsidP="00BC2C46">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017F74" w:rsidRPr="00004886" w14:paraId="6F719894" w14:textId="77777777" w:rsidTr="00BC2C46">
      <w:tc>
        <w:tcPr>
          <w:tcW w:w="9350" w:type="dxa"/>
          <w:gridSpan w:val="3"/>
          <w:shd w:val="clear" w:color="auto" w:fill="D9D9D9" w:themeFill="background1" w:themeFillShade="D9"/>
          <w:tcMar>
            <w:top w:w="115" w:type="dxa"/>
            <w:left w:w="115" w:type="dxa"/>
            <w:bottom w:w="115" w:type="dxa"/>
            <w:right w:w="115" w:type="dxa"/>
          </w:tcMar>
        </w:tcPr>
        <w:p w14:paraId="54C04706"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73214315" w14:textId="77777777" w:rsidTr="00BC2C46">
      <w:tc>
        <w:tcPr>
          <w:tcW w:w="9350" w:type="dxa"/>
          <w:gridSpan w:val="3"/>
          <w:shd w:val="clear" w:color="auto" w:fill="auto"/>
          <w:tcMar>
            <w:top w:w="115" w:type="dxa"/>
            <w:left w:w="115" w:type="dxa"/>
            <w:bottom w:w="115" w:type="dxa"/>
            <w:right w:w="115" w:type="dxa"/>
          </w:tcMar>
        </w:tcPr>
        <w:p w14:paraId="73F75914" w14:textId="77777777" w:rsidR="00017F74" w:rsidRPr="00383057" w:rsidRDefault="00017F74" w:rsidP="00D755F0">
          <w:pPr>
            <w:spacing w:after="0" w:line="240" w:lineRule="auto"/>
            <w:rPr>
              <w:rFonts w:ascii="Georgia" w:eastAsiaTheme="minorHAnsi" w:hAnsi="Georgia" w:cstheme="minorBidi"/>
            </w:rPr>
          </w:pPr>
        </w:p>
      </w:tc>
    </w:tr>
  </w:tbl>
  <w:p w14:paraId="5E176F58"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53E"/>
    <w:multiLevelType w:val="hybridMultilevel"/>
    <w:tmpl w:val="7748A402"/>
    <w:lvl w:ilvl="0" w:tplc="7E66AFBC">
      <w:start w:val="1"/>
      <w:numFmt w:val="decimal"/>
      <w:lvlText w:val="%1."/>
      <w:lvlJc w:val="left"/>
      <w:pPr>
        <w:tabs>
          <w:tab w:val="num" w:pos="720"/>
        </w:tabs>
        <w:ind w:left="720" w:hanging="360"/>
      </w:pPr>
      <w:rPr>
        <w:rFonts w:hint="default"/>
      </w:rPr>
    </w:lvl>
    <w:lvl w:ilvl="1" w:tplc="7422C844">
      <w:start w:val="1"/>
      <w:numFmt w:val="upperLetter"/>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6198F"/>
    <w:multiLevelType w:val="hybridMultilevel"/>
    <w:tmpl w:val="8C46EC5C"/>
    <w:lvl w:ilvl="0" w:tplc="9634AD84">
      <w:start w:val="1"/>
      <w:numFmt w:val="decimal"/>
      <w:lvlText w:val="%1."/>
      <w:lvlJc w:val="left"/>
      <w:pPr>
        <w:tabs>
          <w:tab w:val="num" w:pos="432"/>
        </w:tabs>
        <w:ind w:left="432" w:hanging="432"/>
      </w:pPr>
      <w:rPr>
        <w:rFonts w:hint="default"/>
      </w:rPr>
    </w:lvl>
    <w:lvl w:ilvl="1" w:tplc="28AA850E">
      <w:start w:val="1"/>
      <w:numFmt w:val="upperLetter"/>
      <w:lvlText w:val="%2."/>
      <w:lvlJc w:val="left"/>
      <w:pPr>
        <w:tabs>
          <w:tab w:val="num" w:pos="864"/>
        </w:tabs>
        <w:ind w:left="864" w:hanging="432"/>
      </w:pPr>
      <w:rPr>
        <w:rFonts w:hint="default"/>
      </w:rPr>
    </w:lvl>
    <w:lvl w:ilvl="2" w:tplc="EAC05436">
      <w:start w:val="2"/>
      <w:numFmt w:val="decimal"/>
      <w:lvlText w:val="%3."/>
      <w:lvlJc w:val="left"/>
      <w:pPr>
        <w:tabs>
          <w:tab w:val="num" w:pos="864"/>
        </w:tabs>
        <w:ind w:left="864" w:hanging="864"/>
      </w:pPr>
      <w:rPr>
        <w:rFonts w:hint="default"/>
      </w:rPr>
    </w:lvl>
    <w:lvl w:ilvl="3" w:tplc="299E13F4">
      <w:start w:val="1"/>
      <w:numFmt w:val="upperLetter"/>
      <w:lvlText w:val="%4."/>
      <w:lvlJc w:val="left"/>
      <w:pPr>
        <w:tabs>
          <w:tab w:val="num" w:pos="864"/>
        </w:tabs>
        <w:ind w:left="864" w:hanging="432"/>
      </w:pPr>
      <w:rPr>
        <w:rFonts w:hint="default"/>
      </w:rPr>
    </w:lvl>
    <w:lvl w:ilvl="4" w:tplc="E6ACEDE0">
      <w:start w:val="3"/>
      <w:numFmt w:val="decimal"/>
      <w:lvlText w:val="%5."/>
      <w:lvlJc w:val="left"/>
      <w:pPr>
        <w:tabs>
          <w:tab w:val="num" w:pos="432"/>
        </w:tabs>
        <w:ind w:left="432" w:hanging="432"/>
      </w:pPr>
      <w:rPr>
        <w:rFonts w:hint="default"/>
      </w:rPr>
    </w:lvl>
    <w:lvl w:ilvl="5" w:tplc="6AAA8E48">
      <w:start w:val="1"/>
      <w:numFmt w:val="upperLetter"/>
      <w:lvlText w:val="%6."/>
      <w:lvlJc w:val="left"/>
      <w:pPr>
        <w:tabs>
          <w:tab w:val="num" w:pos="864"/>
        </w:tabs>
        <w:ind w:left="864" w:hanging="432"/>
      </w:pPr>
      <w:rPr>
        <w:rFonts w:hint="default"/>
      </w:rPr>
    </w:lvl>
    <w:lvl w:ilvl="6" w:tplc="C6809F8A">
      <w:start w:val="4"/>
      <w:numFmt w:val="decimal"/>
      <w:lvlText w:val="%7."/>
      <w:lvlJc w:val="left"/>
      <w:pPr>
        <w:tabs>
          <w:tab w:val="num" w:pos="432"/>
        </w:tabs>
        <w:ind w:left="432" w:hanging="432"/>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5E6D1D"/>
    <w:multiLevelType w:val="hybridMultilevel"/>
    <w:tmpl w:val="6DF4BB6A"/>
    <w:lvl w:ilvl="0" w:tplc="528AD5A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35357"/>
    <w:multiLevelType w:val="hybridMultilevel"/>
    <w:tmpl w:val="647E9D38"/>
    <w:lvl w:ilvl="0" w:tplc="EB98EACC">
      <w:start w:val="1"/>
      <w:numFmt w:val="upperLetter"/>
      <w:lvlText w:val="%1."/>
      <w:lvlJc w:val="left"/>
      <w:pPr>
        <w:tabs>
          <w:tab w:val="num" w:pos="972"/>
        </w:tabs>
        <w:ind w:left="972" w:hanging="432"/>
      </w:pPr>
      <w:rPr>
        <w:rFonts w:hint="default"/>
      </w:rPr>
    </w:lvl>
    <w:lvl w:ilvl="1" w:tplc="F2A2FC28">
      <w:start w:val="1"/>
      <w:numFmt w:val="decimal"/>
      <w:lvlText w:val="%2."/>
      <w:lvlJc w:val="left"/>
      <w:pPr>
        <w:tabs>
          <w:tab w:val="num" w:pos="1890"/>
        </w:tabs>
        <w:ind w:left="1890" w:hanging="360"/>
      </w:pPr>
      <w:rPr>
        <w:rFonts w:hint="default"/>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27C150CE"/>
    <w:multiLevelType w:val="hybridMultilevel"/>
    <w:tmpl w:val="7A06C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C083E"/>
    <w:multiLevelType w:val="hybridMultilevel"/>
    <w:tmpl w:val="AC6413E6"/>
    <w:lvl w:ilvl="0" w:tplc="B46056E6">
      <w:start w:val="1"/>
      <w:numFmt w:val="decimal"/>
      <w:lvlText w:val="%1."/>
      <w:lvlJc w:val="left"/>
      <w:pPr>
        <w:tabs>
          <w:tab w:val="num" w:pos="432"/>
        </w:tabs>
        <w:ind w:left="432" w:hanging="432"/>
      </w:pPr>
      <w:rPr>
        <w:rFonts w:ascii="Arial" w:hAnsi="Arial" w:hint="default"/>
        <w:b w:val="0"/>
        <w:i w:val="0"/>
        <w:sz w:val="22"/>
      </w:rPr>
    </w:lvl>
    <w:lvl w:ilvl="1" w:tplc="DC44DAF2">
      <w:start w:val="1"/>
      <w:numFmt w:val="upperLetter"/>
      <w:lvlText w:val="%2."/>
      <w:lvlJc w:val="left"/>
      <w:pPr>
        <w:tabs>
          <w:tab w:val="num" w:pos="864"/>
        </w:tabs>
        <w:ind w:left="864" w:hanging="432"/>
      </w:pPr>
      <w:rPr>
        <w:rFonts w:hint="default"/>
      </w:rPr>
    </w:lvl>
    <w:lvl w:ilvl="2" w:tplc="2E9A11C8">
      <w:start w:val="1"/>
      <w:numFmt w:val="decimal"/>
      <w:lvlText w:val="%3."/>
      <w:lvlJc w:val="left"/>
      <w:pPr>
        <w:tabs>
          <w:tab w:val="num" w:pos="1296"/>
        </w:tabs>
        <w:ind w:left="1296" w:hanging="432"/>
      </w:pPr>
      <w:rPr>
        <w:rFonts w:ascii="Arial" w:hAnsi="Arial" w:hint="default"/>
        <w:b w:val="0"/>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931D02"/>
    <w:multiLevelType w:val="hybridMultilevel"/>
    <w:tmpl w:val="FD462850"/>
    <w:lvl w:ilvl="0" w:tplc="F39C66D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4460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874307"/>
    <w:multiLevelType w:val="hybridMultilevel"/>
    <w:tmpl w:val="7B76EC16"/>
    <w:lvl w:ilvl="0" w:tplc="8152CE56">
      <w:start w:val="1"/>
      <w:numFmt w:val="upperLetter"/>
      <w:lvlText w:val="%1."/>
      <w:lvlJc w:val="left"/>
      <w:pPr>
        <w:tabs>
          <w:tab w:val="num" w:pos="1728"/>
        </w:tabs>
        <w:ind w:left="1728" w:hanging="432"/>
      </w:pPr>
      <w:rPr>
        <w:rFonts w:ascii="Arial" w:hAnsi="Arial" w:hint="default"/>
        <w:b w:val="0"/>
        <w:i w:val="0"/>
        <w:sz w:val="22"/>
      </w:rPr>
    </w:lvl>
    <w:lvl w:ilvl="1" w:tplc="A8D4732A">
      <w:start w:val="1"/>
      <w:numFmt w:val="decimal"/>
      <w:lvlText w:val="%2."/>
      <w:lvlJc w:val="left"/>
      <w:pPr>
        <w:tabs>
          <w:tab w:val="num" w:pos="1872"/>
        </w:tabs>
        <w:ind w:left="1872" w:hanging="360"/>
      </w:pPr>
      <w:rPr>
        <w:rFonts w:hint="default"/>
        <w:strike w:val="0"/>
      </w:r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1" w15:restartNumberingAfterBreak="0">
    <w:nsid w:val="45575D8C"/>
    <w:multiLevelType w:val="hybridMultilevel"/>
    <w:tmpl w:val="5F7A42A0"/>
    <w:lvl w:ilvl="0" w:tplc="7F289E9C">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0845B4"/>
    <w:multiLevelType w:val="hybridMultilevel"/>
    <w:tmpl w:val="905A48B6"/>
    <w:lvl w:ilvl="0" w:tplc="F39C66D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F37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4C80D01"/>
    <w:multiLevelType w:val="hybridMultilevel"/>
    <w:tmpl w:val="B590FFD6"/>
    <w:lvl w:ilvl="0" w:tplc="B28AD6AA">
      <w:start w:val="1"/>
      <w:numFmt w:val="decimal"/>
      <w:lvlText w:val="%1."/>
      <w:lvlJc w:val="left"/>
      <w:pPr>
        <w:tabs>
          <w:tab w:val="num" w:pos="720"/>
        </w:tabs>
        <w:ind w:left="720" w:hanging="360"/>
      </w:pPr>
    </w:lvl>
    <w:lvl w:ilvl="1" w:tplc="FA72B444">
      <w:start w:val="1"/>
      <w:numFmt w:val="upperLetter"/>
      <w:lvlText w:val="%2."/>
      <w:lvlJc w:val="left"/>
      <w:pPr>
        <w:tabs>
          <w:tab w:val="num" w:pos="1560"/>
        </w:tabs>
        <w:ind w:left="1560"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E200868"/>
    <w:multiLevelType w:val="hybridMultilevel"/>
    <w:tmpl w:val="72BC129C"/>
    <w:lvl w:ilvl="0" w:tplc="7BF8631E">
      <w:start w:val="1"/>
      <w:numFmt w:val="upperLetter"/>
      <w:lvlText w:val="%1."/>
      <w:lvlJc w:val="left"/>
      <w:pPr>
        <w:tabs>
          <w:tab w:val="num" w:pos="864"/>
        </w:tabs>
        <w:ind w:left="864" w:hanging="432"/>
      </w:pPr>
      <w:rPr>
        <w:rFonts w:hint="default"/>
      </w:rPr>
    </w:lvl>
    <w:lvl w:ilvl="1" w:tplc="466AB642">
      <w:start w:val="1"/>
      <w:numFmt w:val="decimal"/>
      <w:lvlText w:val="%2."/>
      <w:lvlJc w:val="left"/>
      <w:pPr>
        <w:tabs>
          <w:tab w:val="num" w:pos="1512"/>
        </w:tabs>
        <w:ind w:left="1512" w:hanging="360"/>
      </w:pPr>
      <w:rPr>
        <w:rFonts w:hint="default"/>
      </w:rPr>
    </w:lvl>
    <w:lvl w:ilvl="2" w:tplc="7BF8631E">
      <w:start w:val="1"/>
      <w:numFmt w:val="upperLetter"/>
      <w:lvlText w:val="%3."/>
      <w:lvlJc w:val="left"/>
      <w:pPr>
        <w:tabs>
          <w:tab w:val="num" w:pos="2484"/>
        </w:tabs>
        <w:ind w:left="2484" w:hanging="432"/>
      </w:pPr>
      <w:rPr>
        <w:rFonts w:hint="default"/>
      </w:r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17"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7"/>
  </w:num>
  <w:num w:numId="3">
    <w:abstractNumId w:val="8"/>
  </w:num>
  <w:num w:numId="4">
    <w:abstractNumId w:val="13"/>
  </w:num>
  <w:num w:numId="5">
    <w:abstractNumId w:val="16"/>
  </w:num>
  <w:num w:numId="6">
    <w:abstractNumId w:val="0"/>
  </w:num>
  <w:num w:numId="7">
    <w:abstractNumId w:val="6"/>
  </w:num>
  <w:num w:numId="8">
    <w:abstractNumId w:val="15"/>
    <w:lvlOverride w:ilvl="0">
      <w:startOverride w:val="1"/>
    </w:lvlOverride>
  </w:num>
  <w:num w:numId="9">
    <w:abstractNumId w:val="4"/>
    <w:lvlOverride w:ilvl="0">
      <w:startOverride w:val="1"/>
    </w:lvlOverride>
  </w:num>
  <w:num w:numId="10">
    <w:abstractNumId w:val="9"/>
  </w:num>
  <w:num w:numId="11">
    <w:abstractNumId w:val="14"/>
  </w:num>
  <w:num w:numId="12">
    <w:abstractNumId w:val="5"/>
  </w:num>
  <w:num w:numId="13">
    <w:abstractNumId w:val="2"/>
  </w:num>
  <w:num w:numId="14">
    <w:abstractNumId w:val="7"/>
  </w:num>
  <w:num w:numId="15">
    <w:abstractNumId w:val="12"/>
  </w:num>
  <w:num w:numId="16">
    <w:abstractNumId w:val="11"/>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75223"/>
    <w:rsid w:val="000B2666"/>
    <w:rsid w:val="000E0733"/>
    <w:rsid w:val="000E6515"/>
    <w:rsid w:val="000F4AA7"/>
    <w:rsid w:val="001412EB"/>
    <w:rsid w:val="00151D73"/>
    <w:rsid w:val="001D12AA"/>
    <w:rsid w:val="002174C0"/>
    <w:rsid w:val="00282429"/>
    <w:rsid w:val="002C6C5B"/>
    <w:rsid w:val="002D7A7C"/>
    <w:rsid w:val="00366B62"/>
    <w:rsid w:val="00383057"/>
    <w:rsid w:val="003A605C"/>
    <w:rsid w:val="003F313B"/>
    <w:rsid w:val="004039FB"/>
    <w:rsid w:val="004920D4"/>
    <w:rsid w:val="00496194"/>
    <w:rsid w:val="004B00A2"/>
    <w:rsid w:val="004D66B8"/>
    <w:rsid w:val="004F7E1E"/>
    <w:rsid w:val="00524D8E"/>
    <w:rsid w:val="00546D27"/>
    <w:rsid w:val="00551083"/>
    <w:rsid w:val="005F4D1B"/>
    <w:rsid w:val="006318B2"/>
    <w:rsid w:val="00636251"/>
    <w:rsid w:val="0064513A"/>
    <w:rsid w:val="006772EC"/>
    <w:rsid w:val="006C0ECD"/>
    <w:rsid w:val="00721119"/>
    <w:rsid w:val="00744C01"/>
    <w:rsid w:val="007C4A04"/>
    <w:rsid w:val="007D240F"/>
    <w:rsid w:val="00806F6F"/>
    <w:rsid w:val="00857EA6"/>
    <w:rsid w:val="008F49D4"/>
    <w:rsid w:val="00914055"/>
    <w:rsid w:val="0091763A"/>
    <w:rsid w:val="009320FE"/>
    <w:rsid w:val="009342A6"/>
    <w:rsid w:val="009F3EE2"/>
    <w:rsid w:val="00AA7F0B"/>
    <w:rsid w:val="00AC317F"/>
    <w:rsid w:val="00AF7CAE"/>
    <w:rsid w:val="00B23E02"/>
    <w:rsid w:val="00B27A22"/>
    <w:rsid w:val="00BA51C0"/>
    <w:rsid w:val="00BC2C46"/>
    <w:rsid w:val="00BE2960"/>
    <w:rsid w:val="00C1303A"/>
    <w:rsid w:val="00C70850"/>
    <w:rsid w:val="00CE6DA2"/>
    <w:rsid w:val="00D656C1"/>
    <w:rsid w:val="00D927EC"/>
    <w:rsid w:val="00DD17C5"/>
    <w:rsid w:val="00DD3AAC"/>
    <w:rsid w:val="00DD4B6F"/>
    <w:rsid w:val="00DE38FB"/>
    <w:rsid w:val="00E547EA"/>
    <w:rsid w:val="00E66229"/>
    <w:rsid w:val="00E810E1"/>
    <w:rsid w:val="00F107CD"/>
    <w:rsid w:val="00F5239A"/>
    <w:rsid w:val="00F53848"/>
    <w:rsid w:val="00F53FEA"/>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3128F"/>
  <w15:docId w15:val="{9B2956CE-B7AE-48C4-B637-86816F1B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BE29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29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link w:val="Heading3Char"/>
    <w:qFormat/>
    <w:rsid w:val="00BE296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BE296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BE2960"/>
    <w:rPr>
      <w:rFonts w:ascii="Times New Roman" w:eastAsia="PMingLiU" w:hAnsi="Times New Roman"/>
      <w:b/>
      <w:bCs/>
      <w:caps/>
      <w:sz w:val="28"/>
      <w:szCs w:val="28"/>
    </w:rPr>
  </w:style>
  <w:style w:type="character" w:customStyle="1" w:styleId="Heading4Char">
    <w:name w:val="Heading 4 Char"/>
    <w:basedOn w:val="DefaultParagraphFont"/>
    <w:link w:val="Heading4"/>
    <w:rsid w:val="00BE2960"/>
    <w:rPr>
      <w:rFonts w:ascii="Times New Roman" w:eastAsia="PMingLiU" w:hAnsi="Times New Roman"/>
      <w:b/>
      <w:bCs/>
      <w:i/>
      <w:iCs/>
      <w:sz w:val="24"/>
      <w:szCs w:val="24"/>
    </w:rPr>
  </w:style>
  <w:style w:type="paragraph" w:styleId="BodyTextIndent">
    <w:name w:val="Body Text Indent"/>
    <w:basedOn w:val="Normal"/>
    <w:link w:val="BodyTextIndentChar"/>
    <w:semiHidden/>
    <w:rsid w:val="00BE296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BE2960"/>
    <w:rPr>
      <w:rFonts w:ascii="Arial" w:eastAsia="PMingLiU" w:hAnsi="Arial" w:cs="Arial"/>
      <w:sz w:val="22"/>
      <w:szCs w:val="22"/>
    </w:rPr>
  </w:style>
  <w:style w:type="character" w:customStyle="1" w:styleId="Heading1Char">
    <w:name w:val="Heading 1 Char"/>
    <w:basedOn w:val="DefaultParagraphFont"/>
    <w:link w:val="Heading1"/>
    <w:uiPriority w:val="9"/>
    <w:rsid w:val="00BE29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E2960"/>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BE2960"/>
    <w:pPr>
      <w:spacing w:after="120" w:line="480" w:lineRule="auto"/>
      <w:ind w:left="360"/>
    </w:pPr>
  </w:style>
  <w:style w:type="character" w:customStyle="1" w:styleId="BodyTextIndent2Char">
    <w:name w:val="Body Text Indent 2 Char"/>
    <w:basedOn w:val="DefaultParagraphFont"/>
    <w:link w:val="BodyTextIndent2"/>
    <w:uiPriority w:val="99"/>
    <w:semiHidden/>
    <w:rsid w:val="00BE2960"/>
    <w:rPr>
      <w:sz w:val="22"/>
      <w:szCs w:val="22"/>
    </w:rPr>
  </w:style>
  <w:style w:type="character" w:styleId="Hyperlink">
    <w:name w:val="Hyperlink"/>
    <w:semiHidden/>
    <w:rsid w:val="007C4A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B2F45-569A-4351-903E-B7C57BC5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3</cp:revision>
  <dcterms:created xsi:type="dcterms:W3CDTF">2023-11-21T15:36:00Z</dcterms:created>
  <dcterms:modified xsi:type="dcterms:W3CDTF">2023-11-21T15:38:00Z</dcterms:modified>
</cp:coreProperties>
</file>