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27E506" w14:textId="77777777" w:rsidR="00D927EC" w:rsidRPr="00AC14BB" w:rsidRDefault="00AA7F0B" w:rsidP="008701F4">
      <w:pPr>
        <w:pStyle w:val="Heading3"/>
        <w:spacing w:line="360" w:lineRule="auto"/>
        <w:rPr>
          <w:rFonts w:ascii="Avenir" w:hAnsi="Avenir"/>
          <w:sz w:val="22"/>
        </w:rPr>
      </w:pPr>
      <w:r w:rsidRPr="00AC14BB">
        <w:rPr>
          <w:rFonts w:ascii="Avenir" w:hAnsi="Avenir"/>
          <w:sz w:val="22"/>
        </w:rPr>
        <w:t>PURPOSE</w:t>
      </w:r>
    </w:p>
    <w:p w14:paraId="6589BFCA" w14:textId="77777777" w:rsidR="00D656C1" w:rsidRPr="00AC14BB" w:rsidRDefault="00752CA5" w:rsidP="00752CA5">
      <w:pPr>
        <w:rPr>
          <w:rFonts w:ascii="Georgia" w:hAnsi="Georgia"/>
        </w:rPr>
      </w:pPr>
      <w:r w:rsidRPr="00AC14BB">
        <w:rPr>
          <w:rFonts w:ascii="Georgia" w:hAnsi="Georgia"/>
        </w:rPr>
        <w:t>To provide guidelines for the comprehensive assessment.</w:t>
      </w:r>
    </w:p>
    <w:p w14:paraId="708F9374" w14:textId="77777777" w:rsidR="00D927EC" w:rsidRPr="00AC14BB" w:rsidRDefault="005F4D1B" w:rsidP="008701F4">
      <w:pPr>
        <w:pStyle w:val="Heading3"/>
        <w:spacing w:line="360" w:lineRule="auto"/>
        <w:rPr>
          <w:rFonts w:ascii="Avenir" w:hAnsi="Avenir"/>
          <w:sz w:val="22"/>
        </w:rPr>
      </w:pPr>
      <w:bookmarkStart w:id="0" w:name="_Hlk6578093"/>
      <w:r w:rsidRPr="00AC14BB">
        <w:rPr>
          <w:rFonts w:ascii="Avenir" w:hAnsi="Avenir"/>
          <w:sz w:val="22"/>
        </w:rPr>
        <w:t>Policy</w:t>
      </w:r>
      <w:bookmarkEnd w:id="0"/>
    </w:p>
    <w:p w14:paraId="4F18B8A2" w14:textId="77777777" w:rsidR="001B3BB0" w:rsidRPr="00AC14BB" w:rsidRDefault="001B3BB0" w:rsidP="005F4D1B">
      <w:pPr>
        <w:pStyle w:val="Heading3"/>
        <w:rPr>
          <w:rFonts w:ascii="Georgia" w:hAnsi="Georgia" w:cs="Arial"/>
          <w:b w:val="0"/>
          <w:caps w:val="0"/>
          <w:sz w:val="22"/>
          <w:szCs w:val="20"/>
          <w:shd w:val="clear" w:color="auto" w:fill="F5F5F5"/>
        </w:rPr>
      </w:pPr>
      <w:r w:rsidRPr="008B614A">
        <w:rPr>
          <w:rFonts w:ascii="Georgia" w:hAnsi="Georgia" w:cs="Arial"/>
          <w:b w:val="0"/>
          <w:caps w:val="0"/>
          <w:sz w:val="22"/>
          <w:szCs w:val="20"/>
        </w:rPr>
        <w:t>Ohio Living hospice admits patients whose care needs can be met and ensures continuity of care through a comprehensive assessment and service coordination.</w:t>
      </w:r>
    </w:p>
    <w:p w14:paraId="0270037C" w14:textId="77777777" w:rsidR="004A5A6B" w:rsidRPr="00AC14BB" w:rsidRDefault="004A5A6B" w:rsidP="005F4D1B">
      <w:pPr>
        <w:pStyle w:val="Heading3"/>
        <w:rPr>
          <w:rFonts w:ascii="Georgia" w:hAnsi="Georgia" w:cs="Arial"/>
          <w:b w:val="0"/>
          <w:caps w:val="0"/>
          <w:sz w:val="22"/>
          <w:szCs w:val="20"/>
          <w:shd w:val="clear" w:color="auto" w:fill="F5F5F5"/>
        </w:rPr>
      </w:pPr>
    </w:p>
    <w:p w14:paraId="1E425D5A" w14:textId="1D7B22AB" w:rsidR="00577F16" w:rsidRDefault="004A5A6B" w:rsidP="00577F16">
      <w:pPr>
        <w:spacing w:after="0" w:line="240" w:lineRule="auto"/>
        <w:rPr>
          <w:rFonts w:ascii="Georgia" w:hAnsi="Georgia"/>
        </w:rPr>
      </w:pPr>
      <w:r w:rsidRPr="008B614A">
        <w:rPr>
          <w:rFonts w:ascii="Georgia" w:hAnsi="Georgia" w:cs="Arial"/>
          <w:szCs w:val="20"/>
        </w:rPr>
        <w:t>An</w:t>
      </w:r>
      <w:r w:rsidRPr="00AC14BB">
        <w:rPr>
          <w:rFonts w:ascii="Georgia" w:hAnsi="Georgia" w:cs="Arial"/>
          <w:szCs w:val="20"/>
          <w:shd w:val="clear" w:color="auto" w:fill="F5F5F5"/>
        </w:rPr>
        <w:t xml:space="preserve"> </w:t>
      </w:r>
      <w:r w:rsidRPr="008B614A">
        <w:rPr>
          <w:rFonts w:ascii="Georgia" w:hAnsi="Georgia" w:cs="Arial"/>
          <w:szCs w:val="20"/>
        </w:rPr>
        <w:t>initial comprehensive assessment is completed by the hospice registered nurse within 48 hours after the election of hospice care unless the physician, patient, or representative requests that the initial assessment be completed in less than 48 hours.</w:t>
      </w:r>
      <w:r w:rsidRPr="00AC14BB">
        <w:rPr>
          <w:rFonts w:ascii="Georgia" w:hAnsi="Georgia" w:cs="Arial"/>
          <w:szCs w:val="20"/>
          <w:shd w:val="clear" w:color="auto" w:fill="F5F5F5"/>
        </w:rPr>
        <w:t xml:space="preserve"> </w:t>
      </w:r>
      <w:r w:rsidR="00577F16" w:rsidRPr="00AC14BB">
        <w:rPr>
          <w:rFonts w:ascii="Georgia" w:hAnsi="Georgia"/>
        </w:rPr>
        <w:t>The initial comprehensive patient assessment will be performed by the interdisciplinary group no later than 5 calendar days after the election of hospice care</w:t>
      </w:r>
      <w:r w:rsidR="00783AEB">
        <w:rPr>
          <w:rFonts w:ascii="Georgia" w:hAnsi="Georgia"/>
        </w:rPr>
        <w:t>, unless requested by the patient/famil</w:t>
      </w:r>
      <w:bookmarkStart w:id="1" w:name="_GoBack"/>
      <w:bookmarkEnd w:id="1"/>
      <w:r w:rsidR="00783AEB">
        <w:rPr>
          <w:rFonts w:ascii="Georgia" w:hAnsi="Georgia"/>
        </w:rPr>
        <w:t>y,</w:t>
      </w:r>
      <w:r w:rsidR="00577F16" w:rsidRPr="00AC14BB">
        <w:rPr>
          <w:rFonts w:ascii="Georgia" w:hAnsi="Georgia"/>
        </w:rPr>
        <w:t xml:space="preserve"> and in consultation with patient’s attending physician, if applicable.</w:t>
      </w:r>
    </w:p>
    <w:p w14:paraId="73040D1A" w14:textId="77777777" w:rsidR="00752CA5" w:rsidRPr="00AC14BB" w:rsidRDefault="00752CA5" w:rsidP="008701F4">
      <w:pPr>
        <w:spacing w:after="0"/>
        <w:rPr>
          <w:rFonts w:ascii="Georgia" w:hAnsi="Georgia"/>
        </w:rPr>
      </w:pPr>
    </w:p>
    <w:p w14:paraId="7D779341" w14:textId="77777777" w:rsidR="00D927EC" w:rsidRPr="00AC14BB" w:rsidRDefault="00D927EC" w:rsidP="008701F4">
      <w:pPr>
        <w:pStyle w:val="Heading3"/>
        <w:spacing w:line="360" w:lineRule="auto"/>
        <w:rPr>
          <w:rFonts w:ascii="Avenir" w:hAnsi="Avenir"/>
          <w:sz w:val="22"/>
        </w:rPr>
      </w:pPr>
      <w:r w:rsidRPr="00AC14BB">
        <w:rPr>
          <w:rFonts w:ascii="Avenir" w:hAnsi="Avenir"/>
          <w:sz w:val="22"/>
        </w:rPr>
        <w:t>PRocEDURE</w:t>
      </w:r>
    </w:p>
    <w:p w14:paraId="6F592BB5" w14:textId="77777777" w:rsidR="004A5A6B" w:rsidRPr="00AC14BB" w:rsidRDefault="004A5A6B" w:rsidP="004A5A6B">
      <w:pPr>
        <w:numPr>
          <w:ilvl w:val="0"/>
          <w:numId w:val="14"/>
        </w:numPr>
        <w:tabs>
          <w:tab w:val="num" w:pos="450"/>
        </w:tabs>
        <w:spacing w:after="0" w:line="240" w:lineRule="auto"/>
        <w:ind w:left="450" w:hanging="450"/>
        <w:rPr>
          <w:rFonts w:ascii="Georgia" w:hAnsi="Georgia" w:cs="Arial"/>
        </w:rPr>
      </w:pPr>
      <w:r w:rsidRPr="00AC14BB">
        <w:rPr>
          <w:rFonts w:ascii="Georgia" w:hAnsi="Georgia" w:cs="Arial"/>
        </w:rPr>
        <w:t xml:space="preserve">The registered nurse will identify the patient/family/caregiver needs related to the terminal illness. </w:t>
      </w:r>
    </w:p>
    <w:p w14:paraId="4AEEABC6" w14:textId="77777777" w:rsidR="00917EE4" w:rsidRPr="00AC14BB" w:rsidRDefault="00752CA5" w:rsidP="00917EE4">
      <w:pPr>
        <w:numPr>
          <w:ilvl w:val="0"/>
          <w:numId w:val="14"/>
        </w:numPr>
        <w:tabs>
          <w:tab w:val="num" w:pos="450"/>
        </w:tabs>
        <w:spacing w:after="0" w:line="240" w:lineRule="auto"/>
        <w:ind w:left="450" w:hanging="450"/>
        <w:rPr>
          <w:rFonts w:ascii="Georgia" w:hAnsi="Georgia" w:cs="Arial"/>
        </w:rPr>
      </w:pPr>
      <w:r w:rsidRPr="00AC14BB">
        <w:rPr>
          <w:rFonts w:ascii="Georgia" w:hAnsi="Georgia" w:cs="Arial"/>
        </w:rPr>
        <w:t>During the comprehensive patient assessment, all baseline data and other relevant information will be documented in the patient's clinical record, including the following information, as relevant:</w:t>
      </w:r>
    </w:p>
    <w:p w14:paraId="4140AFDC" w14:textId="77777777" w:rsidR="00752CA5" w:rsidRPr="00AC14BB" w:rsidRDefault="00752CA5" w:rsidP="000B6291">
      <w:pPr>
        <w:widowControl w:val="0"/>
        <w:numPr>
          <w:ilvl w:val="0"/>
          <w:numId w:val="15"/>
        </w:numPr>
        <w:tabs>
          <w:tab w:val="clear" w:pos="1242"/>
          <w:tab w:val="num" w:pos="1260"/>
        </w:tabs>
        <w:spacing w:after="0" w:line="240" w:lineRule="auto"/>
        <w:ind w:left="1080" w:hanging="360"/>
        <w:rPr>
          <w:rFonts w:ascii="Georgia" w:hAnsi="Georgia"/>
        </w:rPr>
      </w:pPr>
      <w:r w:rsidRPr="00AC14BB">
        <w:rPr>
          <w:rFonts w:ascii="Georgia" w:hAnsi="Georgia"/>
        </w:rPr>
        <w:t xml:space="preserve">An assessment of pain, including the origin, location, duration, severity, and relief measures  </w:t>
      </w:r>
    </w:p>
    <w:p w14:paraId="69A75819" w14:textId="77777777" w:rsidR="00752CA5" w:rsidRPr="00AC14BB" w:rsidRDefault="00752CA5" w:rsidP="000B6291">
      <w:pPr>
        <w:widowControl w:val="0"/>
        <w:numPr>
          <w:ilvl w:val="0"/>
          <w:numId w:val="15"/>
        </w:numPr>
        <w:tabs>
          <w:tab w:val="num" w:pos="900"/>
        </w:tabs>
        <w:spacing w:after="0" w:line="240" w:lineRule="auto"/>
        <w:ind w:left="1080" w:hanging="360"/>
        <w:rPr>
          <w:rFonts w:ascii="Georgia" w:hAnsi="Georgia"/>
        </w:rPr>
      </w:pPr>
      <w:r w:rsidRPr="00AC14BB">
        <w:rPr>
          <w:rFonts w:ascii="Georgia" w:hAnsi="Georgia"/>
        </w:rPr>
        <w:t>An assessment of severity of secondary symptoms, such as nausea, vomiting, respiratory distress, and nutritional statu</w:t>
      </w:r>
      <w:r w:rsidR="00917EE4" w:rsidRPr="00AC14BB">
        <w:rPr>
          <w:rFonts w:ascii="Georgia" w:hAnsi="Georgia"/>
        </w:rPr>
        <w:t>s</w:t>
      </w:r>
    </w:p>
    <w:p w14:paraId="53EB945E" w14:textId="77777777" w:rsidR="00752CA5" w:rsidRPr="00AC14BB" w:rsidRDefault="00752CA5" w:rsidP="000B6291">
      <w:pPr>
        <w:widowControl w:val="0"/>
        <w:numPr>
          <w:ilvl w:val="0"/>
          <w:numId w:val="15"/>
        </w:numPr>
        <w:spacing w:after="0" w:line="240" w:lineRule="auto"/>
        <w:ind w:left="1080" w:hanging="360"/>
        <w:rPr>
          <w:rFonts w:ascii="Georgia" w:hAnsi="Georgia"/>
        </w:rPr>
      </w:pPr>
      <w:r w:rsidRPr="00AC14BB">
        <w:rPr>
          <w:rFonts w:ascii="Georgia" w:hAnsi="Georgia"/>
        </w:rPr>
        <w:t>Nature and condition causing admission (including the presence or lack of objective data and subjective complaints)</w:t>
      </w:r>
    </w:p>
    <w:p w14:paraId="0FA7B976" w14:textId="77777777" w:rsidR="00752CA5" w:rsidRPr="00AC14BB" w:rsidRDefault="00752CA5" w:rsidP="000B6291">
      <w:pPr>
        <w:widowControl w:val="0"/>
        <w:numPr>
          <w:ilvl w:val="0"/>
          <w:numId w:val="15"/>
        </w:numPr>
        <w:spacing w:after="0" w:line="240" w:lineRule="auto"/>
        <w:ind w:left="1080" w:hanging="360"/>
        <w:rPr>
          <w:rFonts w:ascii="Georgia" w:hAnsi="Georgia"/>
        </w:rPr>
      </w:pPr>
      <w:r w:rsidRPr="00AC14BB">
        <w:rPr>
          <w:rFonts w:ascii="Georgia" w:hAnsi="Georgia"/>
        </w:rPr>
        <w:t>Alleviating and exacerbating factors for physical symptoms</w:t>
      </w:r>
    </w:p>
    <w:p w14:paraId="30829924" w14:textId="77777777" w:rsidR="00752CA5" w:rsidRPr="000B6291" w:rsidRDefault="00752CA5" w:rsidP="000B6291">
      <w:pPr>
        <w:widowControl w:val="0"/>
        <w:numPr>
          <w:ilvl w:val="0"/>
          <w:numId w:val="15"/>
        </w:numPr>
        <w:spacing w:after="0" w:line="240" w:lineRule="auto"/>
        <w:ind w:left="1080" w:hanging="360"/>
        <w:rPr>
          <w:rFonts w:ascii="Georgia" w:hAnsi="Georgia"/>
        </w:rPr>
      </w:pPr>
      <w:r w:rsidRPr="00AC14BB">
        <w:rPr>
          <w:rFonts w:ascii="Georgia" w:hAnsi="Georgia"/>
        </w:rPr>
        <w:t>Current treatment</w:t>
      </w:r>
      <w:r w:rsidR="00D87B53">
        <w:rPr>
          <w:rFonts w:ascii="Georgia" w:hAnsi="Georgia"/>
        </w:rPr>
        <w:t xml:space="preserve">, </w:t>
      </w:r>
      <w:r w:rsidRPr="00AC14BB">
        <w:rPr>
          <w:rFonts w:ascii="Georgia" w:hAnsi="Georgia"/>
        </w:rPr>
        <w:t>patient response to that treatment</w:t>
      </w:r>
      <w:r w:rsidR="00D87B53">
        <w:rPr>
          <w:rFonts w:ascii="Georgia" w:hAnsi="Georgia"/>
        </w:rPr>
        <w:t>, to include non-pharmacological interventions.</w:t>
      </w:r>
    </w:p>
    <w:p w14:paraId="1D39D98A" w14:textId="77777777" w:rsidR="00752CA5" w:rsidRPr="00AC14BB" w:rsidRDefault="00752CA5" w:rsidP="000B6291">
      <w:pPr>
        <w:widowControl w:val="0"/>
        <w:numPr>
          <w:ilvl w:val="0"/>
          <w:numId w:val="15"/>
        </w:numPr>
        <w:spacing w:after="0" w:line="240" w:lineRule="auto"/>
        <w:ind w:left="1080" w:hanging="360"/>
        <w:rPr>
          <w:rFonts w:ascii="Georgia" w:hAnsi="Georgia"/>
        </w:rPr>
      </w:pPr>
      <w:r w:rsidRPr="00AC14BB">
        <w:rPr>
          <w:rFonts w:ascii="Georgia" w:hAnsi="Georgia"/>
        </w:rPr>
        <w:t>An assessment of the patient's response to palliative treatment</w:t>
      </w:r>
    </w:p>
    <w:p w14:paraId="4F5B4658" w14:textId="77777777" w:rsidR="00752CA5" w:rsidRPr="00AC14BB" w:rsidRDefault="00752CA5" w:rsidP="000B6291">
      <w:pPr>
        <w:widowControl w:val="0"/>
        <w:numPr>
          <w:ilvl w:val="0"/>
          <w:numId w:val="15"/>
        </w:numPr>
        <w:spacing w:after="0" w:line="240" w:lineRule="auto"/>
        <w:ind w:left="1080" w:hanging="360"/>
        <w:rPr>
          <w:rFonts w:ascii="Georgia" w:hAnsi="Georgia"/>
        </w:rPr>
      </w:pPr>
      <w:r w:rsidRPr="00AC14BB">
        <w:rPr>
          <w:rFonts w:ascii="Georgia" w:hAnsi="Georgia"/>
        </w:rPr>
        <w:lastRenderedPageBreak/>
        <w:t>A physical assessment, including blood pressure, temperature, pulse, respiration, skin, and other relevant data related to pertinent physical findings and the patient's terminal illness</w:t>
      </w:r>
    </w:p>
    <w:p w14:paraId="7BA6752F" w14:textId="77777777" w:rsidR="00752CA5" w:rsidRPr="00AC14BB" w:rsidRDefault="00752CA5" w:rsidP="000B6291">
      <w:pPr>
        <w:widowControl w:val="0"/>
        <w:numPr>
          <w:ilvl w:val="0"/>
          <w:numId w:val="15"/>
        </w:numPr>
        <w:spacing w:after="0" w:line="240" w:lineRule="auto"/>
        <w:ind w:left="1080" w:hanging="360"/>
        <w:rPr>
          <w:rFonts w:ascii="Georgia" w:hAnsi="Georgia"/>
        </w:rPr>
      </w:pPr>
      <w:r w:rsidRPr="00AC14BB">
        <w:rPr>
          <w:rFonts w:ascii="Georgia" w:hAnsi="Georgia"/>
        </w:rPr>
        <w:t>Imminence of death</w:t>
      </w:r>
    </w:p>
    <w:p w14:paraId="3BEA7666" w14:textId="6E753071" w:rsidR="008B614A" w:rsidRPr="007E57F1" w:rsidRDefault="00752CA5" w:rsidP="000B6291">
      <w:pPr>
        <w:widowControl w:val="0"/>
        <w:numPr>
          <w:ilvl w:val="0"/>
          <w:numId w:val="15"/>
        </w:numPr>
        <w:spacing w:after="0" w:line="240" w:lineRule="auto"/>
        <w:ind w:left="1080" w:hanging="360"/>
        <w:rPr>
          <w:rFonts w:ascii="Georgia" w:hAnsi="Georgia"/>
        </w:rPr>
      </w:pPr>
      <w:r w:rsidRPr="00AC14BB">
        <w:rPr>
          <w:rFonts w:ascii="Georgia" w:hAnsi="Georgia"/>
        </w:rPr>
        <w:t xml:space="preserve">Patient's </w:t>
      </w:r>
      <w:r w:rsidR="007E57F1">
        <w:rPr>
          <w:rFonts w:ascii="Georgia" w:hAnsi="Georgia"/>
        </w:rPr>
        <w:t xml:space="preserve">current </w:t>
      </w:r>
      <w:r w:rsidRPr="00AC14BB">
        <w:rPr>
          <w:rFonts w:ascii="Georgia" w:hAnsi="Georgia"/>
        </w:rPr>
        <w:t>functional status including, but not limited to, the degree of self-care and the amount and level of assistance needed</w:t>
      </w:r>
      <w:r w:rsidR="008B614A">
        <w:rPr>
          <w:rFonts w:ascii="Georgia" w:hAnsi="Georgia"/>
        </w:rPr>
        <w:t xml:space="preserve"> and </w:t>
      </w:r>
      <w:r w:rsidR="008B614A" w:rsidRPr="008B614A">
        <w:rPr>
          <w:rFonts w:ascii="Georgia" w:hAnsi="Georgia" w:cs="Arial"/>
          <w:szCs w:val="20"/>
        </w:rPr>
        <w:t>ability to understand and participate in care</w:t>
      </w:r>
    </w:p>
    <w:p w14:paraId="20D05D3B" w14:textId="438184C6" w:rsidR="007E57F1" w:rsidRPr="008B614A" w:rsidRDefault="007E57F1" w:rsidP="000B6291">
      <w:pPr>
        <w:widowControl w:val="0"/>
        <w:numPr>
          <w:ilvl w:val="0"/>
          <w:numId w:val="15"/>
        </w:numPr>
        <w:spacing w:after="0" w:line="240" w:lineRule="auto"/>
        <w:ind w:left="1080" w:hanging="360"/>
        <w:rPr>
          <w:rFonts w:ascii="Georgia" w:hAnsi="Georgia"/>
        </w:rPr>
      </w:pPr>
      <w:r>
        <w:rPr>
          <w:rFonts w:ascii="Georgia" w:hAnsi="Georgia" w:cs="Arial"/>
          <w:szCs w:val="20"/>
        </w:rPr>
        <w:t>Functional decline over the past several months</w:t>
      </w:r>
    </w:p>
    <w:p w14:paraId="2CCCF74E" w14:textId="77777777" w:rsidR="00752CA5" w:rsidRPr="00AC14BB" w:rsidRDefault="00752CA5" w:rsidP="000B6291">
      <w:pPr>
        <w:widowControl w:val="0"/>
        <w:numPr>
          <w:ilvl w:val="0"/>
          <w:numId w:val="15"/>
        </w:numPr>
        <w:spacing w:after="0" w:line="240" w:lineRule="auto"/>
        <w:ind w:left="1080" w:hanging="360"/>
        <w:rPr>
          <w:rFonts w:ascii="Georgia" w:hAnsi="Georgia"/>
        </w:rPr>
      </w:pPr>
      <w:r w:rsidRPr="00AC14BB">
        <w:rPr>
          <w:rFonts w:ascii="Georgia" w:hAnsi="Georgia"/>
        </w:rPr>
        <w:t>Complication and risk factors that affect care planning</w:t>
      </w:r>
    </w:p>
    <w:p w14:paraId="4E38336B" w14:textId="77777777" w:rsidR="00752CA5" w:rsidRPr="00AC14BB" w:rsidRDefault="00752CA5" w:rsidP="000B6291">
      <w:pPr>
        <w:widowControl w:val="0"/>
        <w:numPr>
          <w:ilvl w:val="0"/>
          <w:numId w:val="15"/>
        </w:numPr>
        <w:spacing w:after="0" w:line="240" w:lineRule="auto"/>
        <w:ind w:left="1080" w:hanging="360"/>
        <w:rPr>
          <w:rFonts w:ascii="Georgia" w:hAnsi="Georgia"/>
        </w:rPr>
      </w:pPr>
      <w:r w:rsidRPr="00AC14BB">
        <w:rPr>
          <w:rFonts w:ascii="Georgia" w:hAnsi="Georgia"/>
        </w:rPr>
        <w:t>Patient's past and present medical</w:t>
      </w:r>
      <w:r w:rsidR="00BA1BAA" w:rsidRPr="00AC14BB">
        <w:rPr>
          <w:rFonts w:ascii="Georgia" w:hAnsi="Georgia"/>
        </w:rPr>
        <w:t>, mental</w:t>
      </w:r>
      <w:r w:rsidR="00516277">
        <w:rPr>
          <w:rFonts w:ascii="Georgia" w:hAnsi="Georgia"/>
        </w:rPr>
        <w:t>,</w:t>
      </w:r>
      <w:r w:rsidR="00BA1BAA" w:rsidRPr="00AC14BB">
        <w:rPr>
          <w:rFonts w:ascii="Georgia" w:hAnsi="Georgia"/>
        </w:rPr>
        <w:t xml:space="preserve"> </w:t>
      </w:r>
      <w:r w:rsidRPr="00AC14BB">
        <w:rPr>
          <w:rFonts w:ascii="Georgia" w:hAnsi="Georgia"/>
        </w:rPr>
        <w:t>and psychosocial</w:t>
      </w:r>
      <w:r w:rsidR="00BA1BAA" w:rsidRPr="00AC14BB">
        <w:rPr>
          <w:rFonts w:ascii="Georgia" w:hAnsi="Georgia"/>
        </w:rPr>
        <w:t xml:space="preserve"> status and</w:t>
      </w:r>
      <w:r w:rsidRPr="00AC14BB">
        <w:rPr>
          <w:rFonts w:ascii="Georgia" w:hAnsi="Georgia"/>
        </w:rPr>
        <w:t xml:space="preserve"> history including pertinent diagnosis</w:t>
      </w:r>
      <w:r w:rsidR="00BA1BAA" w:rsidRPr="00AC14BB">
        <w:rPr>
          <w:rFonts w:ascii="Georgia" w:hAnsi="Georgia"/>
        </w:rPr>
        <w:t>, history of substance abuse</w:t>
      </w:r>
      <w:r w:rsidR="00D172B0">
        <w:rPr>
          <w:rFonts w:ascii="Georgia" w:hAnsi="Georgia"/>
        </w:rPr>
        <w:t>,</w:t>
      </w:r>
      <w:r w:rsidRPr="00AC14BB">
        <w:rPr>
          <w:rFonts w:ascii="Georgia" w:hAnsi="Georgia"/>
        </w:rPr>
        <w:t xml:space="preserve"> any co-morbid conditions</w:t>
      </w:r>
      <w:r w:rsidR="00D172B0">
        <w:rPr>
          <w:rFonts w:ascii="Georgia" w:hAnsi="Georgia"/>
        </w:rPr>
        <w:t>, and risk for drug diversion.</w:t>
      </w:r>
    </w:p>
    <w:p w14:paraId="5D195FAB" w14:textId="77777777" w:rsidR="00752CA5" w:rsidRPr="00AC14BB" w:rsidRDefault="00752CA5" w:rsidP="000B6291">
      <w:pPr>
        <w:widowControl w:val="0"/>
        <w:numPr>
          <w:ilvl w:val="0"/>
          <w:numId w:val="15"/>
        </w:numPr>
        <w:spacing w:after="0" w:line="240" w:lineRule="auto"/>
        <w:ind w:left="1080" w:hanging="360"/>
        <w:rPr>
          <w:rFonts w:ascii="Georgia" w:hAnsi="Georgia"/>
        </w:rPr>
      </w:pPr>
      <w:r w:rsidRPr="00AC14BB">
        <w:rPr>
          <w:rFonts w:ascii="Georgia" w:hAnsi="Georgia"/>
        </w:rPr>
        <w:t>Name and address of the patient's attending physician</w:t>
      </w:r>
    </w:p>
    <w:p w14:paraId="31780E1F" w14:textId="77777777" w:rsidR="00752CA5" w:rsidRPr="00AC14BB" w:rsidRDefault="00752CA5" w:rsidP="000B6291">
      <w:pPr>
        <w:widowControl w:val="0"/>
        <w:numPr>
          <w:ilvl w:val="0"/>
          <w:numId w:val="15"/>
        </w:numPr>
        <w:spacing w:after="0" w:line="240" w:lineRule="auto"/>
        <w:ind w:left="1080" w:hanging="360"/>
        <w:rPr>
          <w:rFonts w:ascii="Georgia" w:hAnsi="Georgia"/>
        </w:rPr>
      </w:pPr>
      <w:r w:rsidRPr="00AC14BB">
        <w:rPr>
          <w:rFonts w:ascii="Georgia" w:hAnsi="Georgia"/>
        </w:rPr>
        <w:t>An evaluation of the home environment and assessment of emergency preparedness of the patient.</w:t>
      </w:r>
    </w:p>
    <w:p w14:paraId="65C27D6C" w14:textId="77777777" w:rsidR="00752CA5" w:rsidRPr="00AC14BB" w:rsidRDefault="00752CA5" w:rsidP="000B6291">
      <w:pPr>
        <w:widowControl w:val="0"/>
        <w:numPr>
          <w:ilvl w:val="0"/>
          <w:numId w:val="15"/>
        </w:numPr>
        <w:spacing w:after="0" w:line="240" w:lineRule="auto"/>
        <w:ind w:left="1080" w:hanging="360"/>
        <w:rPr>
          <w:rFonts w:ascii="Georgia" w:hAnsi="Georgia"/>
        </w:rPr>
      </w:pPr>
      <w:r w:rsidRPr="00AC14BB">
        <w:rPr>
          <w:rFonts w:ascii="Georgia" w:hAnsi="Georgia"/>
        </w:rPr>
        <w:t>Presence of any Advance Directives for care and/or discussions with patient and family/caregiver regarding the withholding of resuscitative services or the withdrawal of life-sustaining treatment</w:t>
      </w:r>
    </w:p>
    <w:p w14:paraId="715280FB" w14:textId="77777777" w:rsidR="00752CA5" w:rsidRPr="00AC14BB" w:rsidRDefault="00752CA5" w:rsidP="000B6291">
      <w:pPr>
        <w:widowControl w:val="0"/>
        <w:numPr>
          <w:ilvl w:val="0"/>
          <w:numId w:val="15"/>
        </w:numPr>
        <w:spacing w:after="0" w:line="240" w:lineRule="auto"/>
        <w:ind w:left="1080" w:hanging="360"/>
        <w:rPr>
          <w:rFonts w:ascii="Georgia" w:hAnsi="Georgia"/>
        </w:rPr>
      </w:pPr>
      <w:r w:rsidRPr="00AC14BB">
        <w:rPr>
          <w:rFonts w:ascii="Georgia" w:hAnsi="Georgia"/>
        </w:rPr>
        <w:t>Equipment presently in home and potentially needed by patient</w:t>
      </w:r>
    </w:p>
    <w:p w14:paraId="052B1AD8" w14:textId="77777777" w:rsidR="00752CA5" w:rsidRPr="00AC14BB" w:rsidRDefault="00752CA5" w:rsidP="000B6291">
      <w:pPr>
        <w:widowControl w:val="0"/>
        <w:numPr>
          <w:ilvl w:val="0"/>
          <w:numId w:val="15"/>
        </w:numPr>
        <w:spacing w:after="0" w:line="240" w:lineRule="auto"/>
        <w:ind w:left="1080" w:hanging="360"/>
        <w:rPr>
          <w:rFonts w:ascii="Georgia" w:hAnsi="Georgia"/>
        </w:rPr>
      </w:pPr>
      <w:r w:rsidRPr="00AC14BB">
        <w:rPr>
          <w:rFonts w:ascii="Georgia" w:hAnsi="Georgia"/>
        </w:rPr>
        <w:t>Review of current and related past medications, including prescription</w:t>
      </w:r>
      <w:r w:rsidR="00D87B53">
        <w:rPr>
          <w:rFonts w:ascii="Georgia" w:hAnsi="Georgia"/>
        </w:rPr>
        <w:t>,</w:t>
      </w:r>
      <w:r w:rsidRPr="00AC14BB">
        <w:rPr>
          <w:rFonts w:ascii="Georgia" w:hAnsi="Georgia"/>
        </w:rPr>
        <w:t xml:space="preserve"> over-the-counter medications,</w:t>
      </w:r>
      <w:r w:rsidR="00D87B53">
        <w:rPr>
          <w:rFonts w:ascii="Georgia" w:hAnsi="Georgia"/>
        </w:rPr>
        <w:t xml:space="preserve"> herbal remedies, and other altern</w:t>
      </w:r>
      <w:r w:rsidR="0045022A">
        <w:rPr>
          <w:rFonts w:ascii="Georgia" w:hAnsi="Georgia"/>
        </w:rPr>
        <w:t>a</w:t>
      </w:r>
      <w:r w:rsidR="00D87B53">
        <w:rPr>
          <w:rFonts w:ascii="Georgia" w:hAnsi="Georgia"/>
        </w:rPr>
        <w:t xml:space="preserve">tive treatments that could affect drug therapy.  Review </w:t>
      </w:r>
      <w:r w:rsidRPr="00AC14BB">
        <w:rPr>
          <w:rFonts w:ascii="Georgia" w:hAnsi="Georgia"/>
        </w:rPr>
        <w:t>allergy history and other medication information, including but not limited to identification of the following:</w:t>
      </w:r>
    </w:p>
    <w:p w14:paraId="61B1751B" w14:textId="77777777" w:rsidR="00752CA5" w:rsidRPr="00AC14BB" w:rsidRDefault="00752CA5" w:rsidP="008701F4">
      <w:pPr>
        <w:widowControl w:val="0"/>
        <w:numPr>
          <w:ilvl w:val="1"/>
          <w:numId w:val="19"/>
        </w:numPr>
        <w:tabs>
          <w:tab w:val="clear" w:pos="1890"/>
        </w:tabs>
        <w:spacing w:after="0" w:line="240" w:lineRule="auto"/>
        <w:ind w:left="1800" w:hanging="180"/>
        <w:rPr>
          <w:rFonts w:ascii="Georgia" w:hAnsi="Georgia"/>
        </w:rPr>
      </w:pPr>
      <w:r w:rsidRPr="00AC14BB">
        <w:rPr>
          <w:rFonts w:ascii="Georgia" w:hAnsi="Georgia"/>
        </w:rPr>
        <w:t xml:space="preserve">Effectiveness </w:t>
      </w:r>
      <w:r w:rsidR="00D172B0">
        <w:rPr>
          <w:rFonts w:ascii="Georgia" w:hAnsi="Georgia"/>
        </w:rPr>
        <w:t xml:space="preserve">of </w:t>
      </w:r>
      <w:r w:rsidRPr="00AC14BB">
        <w:rPr>
          <w:rFonts w:ascii="Georgia" w:hAnsi="Georgia"/>
        </w:rPr>
        <w:t>drug therapy</w:t>
      </w:r>
    </w:p>
    <w:p w14:paraId="6FE68631" w14:textId="77777777" w:rsidR="00752CA5" w:rsidRPr="00AC14BB" w:rsidRDefault="00752CA5" w:rsidP="008701F4">
      <w:pPr>
        <w:widowControl w:val="0"/>
        <w:numPr>
          <w:ilvl w:val="1"/>
          <w:numId w:val="19"/>
        </w:numPr>
        <w:tabs>
          <w:tab w:val="clear" w:pos="1890"/>
        </w:tabs>
        <w:spacing w:after="0" w:line="240" w:lineRule="auto"/>
        <w:ind w:left="1800" w:hanging="180"/>
        <w:rPr>
          <w:rFonts w:ascii="Georgia" w:hAnsi="Georgia"/>
        </w:rPr>
      </w:pPr>
      <w:r w:rsidRPr="00AC14BB">
        <w:rPr>
          <w:rFonts w:ascii="Georgia" w:hAnsi="Georgia"/>
        </w:rPr>
        <w:t>Unwanted side and toxic effects</w:t>
      </w:r>
    </w:p>
    <w:p w14:paraId="79B6E987" w14:textId="77777777" w:rsidR="00752CA5" w:rsidRPr="00AC14BB" w:rsidRDefault="00752CA5" w:rsidP="008701F4">
      <w:pPr>
        <w:widowControl w:val="0"/>
        <w:numPr>
          <w:ilvl w:val="1"/>
          <w:numId w:val="19"/>
        </w:numPr>
        <w:tabs>
          <w:tab w:val="clear" w:pos="1890"/>
        </w:tabs>
        <w:spacing w:after="0" w:line="240" w:lineRule="auto"/>
        <w:ind w:left="1800" w:hanging="180"/>
        <w:rPr>
          <w:rFonts w:ascii="Georgia" w:hAnsi="Georgia"/>
        </w:rPr>
      </w:pPr>
      <w:r w:rsidRPr="00AC14BB">
        <w:rPr>
          <w:rFonts w:ascii="Georgia" w:hAnsi="Georgia"/>
        </w:rPr>
        <w:t>Drug interactions (actual or potential)</w:t>
      </w:r>
    </w:p>
    <w:p w14:paraId="7929D740" w14:textId="77777777" w:rsidR="00752CA5" w:rsidRPr="00AC14BB" w:rsidRDefault="00752CA5" w:rsidP="008701F4">
      <w:pPr>
        <w:widowControl w:val="0"/>
        <w:numPr>
          <w:ilvl w:val="1"/>
          <w:numId w:val="19"/>
        </w:numPr>
        <w:tabs>
          <w:tab w:val="clear" w:pos="1890"/>
        </w:tabs>
        <w:spacing w:after="0" w:line="240" w:lineRule="auto"/>
        <w:ind w:left="1800" w:hanging="180"/>
        <w:rPr>
          <w:rFonts w:ascii="Georgia" w:hAnsi="Georgia"/>
        </w:rPr>
      </w:pPr>
      <w:r w:rsidRPr="00AC14BB">
        <w:rPr>
          <w:rFonts w:ascii="Georgia" w:hAnsi="Georgia"/>
        </w:rPr>
        <w:t>Duplicate drug therapy</w:t>
      </w:r>
    </w:p>
    <w:p w14:paraId="5533B227" w14:textId="77777777" w:rsidR="00752CA5" w:rsidRPr="00AC14BB" w:rsidRDefault="00752CA5" w:rsidP="008701F4">
      <w:pPr>
        <w:widowControl w:val="0"/>
        <w:numPr>
          <w:ilvl w:val="1"/>
          <w:numId w:val="19"/>
        </w:numPr>
        <w:tabs>
          <w:tab w:val="clear" w:pos="1890"/>
        </w:tabs>
        <w:spacing w:after="0" w:line="240" w:lineRule="auto"/>
        <w:ind w:left="1800" w:hanging="180"/>
        <w:rPr>
          <w:rFonts w:ascii="Georgia" w:hAnsi="Georgia"/>
        </w:rPr>
      </w:pPr>
      <w:r w:rsidRPr="00AC14BB">
        <w:rPr>
          <w:rFonts w:ascii="Georgia" w:hAnsi="Georgia"/>
        </w:rPr>
        <w:t>Drug therapy currently associated with laboratory monitoring</w:t>
      </w:r>
    </w:p>
    <w:p w14:paraId="3B465E68" w14:textId="77777777" w:rsidR="00752CA5" w:rsidRPr="00AC14BB" w:rsidRDefault="00752CA5" w:rsidP="008701F4">
      <w:pPr>
        <w:widowControl w:val="0"/>
        <w:numPr>
          <w:ilvl w:val="1"/>
          <w:numId w:val="19"/>
        </w:numPr>
        <w:tabs>
          <w:tab w:val="clear" w:pos="1890"/>
        </w:tabs>
        <w:spacing w:after="0" w:line="240" w:lineRule="auto"/>
        <w:ind w:left="1800" w:hanging="180"/>
        <w:rPr>
          <w:rFonts w:ascii="Georgia" w:hAnsi="Georgia"/>
        </w:rPr>
      </w:pPr>
      <w:r w:rsidRPr="00AC14BB">
        <w:rPr>
          <w:rFonts w:ascii="Georgia" w:hAnsi="Georgia"/>
        </w:rPr>
        <w:t xml:space="preserve">Whether the medication is unrelated to the terminal illness or related conditions </w:t>
      </w:r>
    </w:p>
    <w:p w14:paraId="15A08643" w14:textId="77777777" w:rsidR="00752CA5" w:rsidRPr="00AC14BB" w:rsidRDefault="00752CA5" w:rsidP="000B6291">
      <w:pPr>
        <w:widowControl w:val="0"/>
        <w:numPr>
          <w:ilvl w:val="0"/>
          <w:numId w:val="15"/>
        </w:numPr>
        <w:spacing w:after="0" w:line="240" w:lineRule="auto"/>
        <w:ind w:left="1080" w:hanging="360"/>
        <w:rPr>
          <w:rFonts w:ascii="Georgia" w:hAnsi="Georgia"/>
        </w:rPr>
      </w:pPr>
      <w:r w:rsidRPr="00AC14BB">
        <w:rPr>
          <w:rFonts w:ascii="Georgia" w:hAnsi="Georgia"/>
        </w:rPr>
        <w:t>Patient and family/caregiver support systems and the care the family/caregiver is available, capable, and willing to provide, including applicable strengths of patient, physical, psychosocial, and/or spiritual resources available</w:t>
      </w:r>
    </w:p>
    <w:p w14:paraId="4A4B80F2" w14:textId="77777777" w:rsidR="00917EE4" w:rsidRPr="00AC14BB" w:rsidRDefault="00917EE4" w:rsidP="000B6291">
      <w:pPr>
        <w:widowControl w:val="0"/>
        <w:numPr>
          <w:ilvl w:val="0"/>
          <w:numId w:val="15"/>
        </w:numPr>
        <w:spacing w:after="0" w:line="240" w:lineRule="auto"/>
        <w:ind w:left="1080" w:hanging="360"/>
        <w:rPr>
          <w:rFonts w:ascii="Georgia" w:hAnsi="Georgia"/>
        </w:rPr>
      </w:pPr>
      <w:r w:rsidRPr="00AC14BB">
        <w:rPr>
          <w:rFonts w:ascii="Georgia" w:hAnsi="Georgia"/>
        </w:rPr>
        <w:t xml:space="preserve">Assessment of support and/or counseling needs related to the terminal illness. </w:t>
      </w:r>
    </w:p>
    <w:p w14:paraId="4D9E9E21" w14:textId="77777777" w:rsidR="00752CA5" w:rsidRPr="00AC14BB" w:rsidRDefault="00752CA5" w:rsidP="000B6291">
      <w:pPr>
        <w:widowControl w:val="0"/>
        <w:numPr>
          <w:ilvl w:val="0"/>
          <w:numId w:val="15"/>
        </w:numPr>
        <w:spacing w:after="0" w:line="240" w:lineRule="auto"/>
        <w:ind w:left="1080" w:hanging="360"/>
        <w:rPr>
          <w:rFonts w:ascii="Georgia" w:hAnsi="Georgia"/>
        </w:rPr>
      </w:pPr>
      <w:r w:rsidRPr="00AC14BB">
        <w:rPr>
          <w:rFonts w:ascii="Georgia" w:hAnsi="Georgia"/>
        </w:rPr>
        <w:t>The patien</w:t>
      </w:r>
      <w:r w:rsidR="000B6291">
        <w:rPr>
          <w:rFonts w:ascii="Georgia" w:hAnsi="Georgia"/>
        </w:rPr>
        <w:t>t</w:t>
      </w:r>
      <w:r w:rsidR="00D172B0">
        <w:rPr>
          <w:rFonts w:ascii="Georgia" w:hAnsi="Georgia"/>
        </w:rPr>
        <w:t>’s</w:t>
      </w:r>
      <w:r w:rsidR="000B6291">
        <w:rPr>
          <w:rFonts w:ascii="Georgia" w:hAnsi="Georgia"/>
        </w:rPr>
        <w:t xml:space="preserve"> </w:t>
      </w:r>
      <w:r w:rsidRPr="00AC14BB">
        <w:rPr>
          <w:rFonts w:ascii="Georgia" w:hAnsi="Georgia"/>
        </w:rPr>
        <w:t>psychosocial status</w:t>
      </w:r>
      <w:r w:rsidR="00D172B0">
        <w:rPr>
          <w:rFonts w:ascii="Georgia" w:hAnsi="Georgia"/>
        </w:rPr>
        <w:t xml:space="preserve"> will be assessed to</w:t>
      </w:r>
      <w:r w:rsidRPr="00AC14BB">
        <w:rPr>
          <w:rFonts w:ascii="Georgia" w:hAnsi="Georgia"/>
        </w:rPr>
        <w:t>, includ</w:t>
      </w:r>
      <w:r w:rsidR="00D172B0">
        <w:rPr>
          <w:rFonts w:ascii="Georgia" w:hAnsi="Georgia"/>
        </w:rPr>
        <w:t>ed</w:t>
      </w:r>
      <w:r w:rsidR="00BA1BAA" w:rsidRPr="00AC14BB">
        <w:rPr>
          <w:rFonts w:ascii="Georgia" w:hAnsi="Georgia"/>
        </w:rPr>
        <w:t xml:space="preserve"> preferred style of communication including expressing emotions,</w:t>
      </w:r>
      <w:r w:rsidRPr="00AC14BB">
        <w:rPr>
          <w:rFonts w:ascii="Georgia" w:hAnsi="Georgia"/>
        </w:rPr>
        <w:t xml:space="preserve"> emotional barriers to treatment, cognitive limitations, memory and orientation</w:t>
      </w:r>
      <w:r w:rsidR="00D172B0">
        <w:rPr>
          <w:rFonts w:ascii="Georgia" w:hAnsi="Georgia"/>
        </w:rPr>
        <w:t>, preferred pronouns</w:t>
      </w:r>
      <w:r w:rsidRPr="00AC14BB">
        <w:rPr>
          <w:rFonts w:ascii="Georgia" w:hAnsi="Georgia"/>
        </w:rPr>
        <w:t>, family relationships, social history, source and adequacy of environmental and other resources, coping mechanisms, and the patient’s and family/caregiver’s reaction to illness.</w:t>
      </w:r>
    </w:p>
    <w:p w14:paraId="59252623" w14:textId="77777777" w:rsidR="00752CA5" w:rsidRPr="00AC14BB" w:rsidRDefault="00752CA5" w:rsidP="000B6291">
      <w:pPr>
        <w:widowControl w:val="0"/>
        <w:numPr>
          <w:ilvl w:val="0"/>
          <w:numId w:val="15"/>
        </w:numPr>
        <w:spacing w:after="0" w:line="240" w:lineRule="auto"/>
        <w:ind w:left="1080" w:hanging="360"/>
        <w:rPr>
          <w:rFonts w:ascii="Georgia" w:hAnsi="Georgia"/>
        </w:rPr>
      </w:pPr>
      <w:r w:rsidRPr="00AC14BB">
        <w:rPr>
          <w:rFonts w:ascii="Georgia" w:hAnsi="Georgia"/>
        </w:rPr>
        <w:t>An assessment of the patient's and family/caregiver's spiritual orientation, including, as appropriate, any involvement in a religious group such as a church or synagogue or a support group such as Alcoholics Anonymous and spiritual concerns or needs such as despair, suffering, guilt, etc.</w:t>
      </w:r>
    </w:p>
    <w:p w14:paraId="0134F7DE" w14:textId="77777777" w:rsidR="00752CA5" w:rsidRPr="00AC14BB" w:rsidRDefault="00752CA5" w:rsidP="000B6291">
      <w:pPr>
        <w:widowControl w:val="0"/>
        <w:numPr>
          <w:ilvl w:val="0"/>
          <w:numId w:val="15"/>
        </w:numPr>
        <w:spacing w:after="0" w:line="240" w:lineRule="auto"/>
        <w:ind w:left="1080" w:hanging="360"/>
        <w:rPr>
          <w:rFonts w:ascii="Georgia" w:hAnsi="Georgia"/>
        </w:rPr>
      </w:pPr>
      <w:r w:rsidRPr="00AC14BB">
        <w:rPr>
          <w:rFonts w:ascii="Georgia" w:hAnsi="Georgia"/>
        </w:rPr>
        <w:t>Involvement of family/caregiver, neighbors, and/or other individuals/organizations, including involvement in any support groups</w:t>
      </w:r>
    </w:p>
    <w:p w14:paraId="6815A962" w14:textId="77777777" w:rsidR="00752CA5" w:rsidRPr="00AC14BB" w:rsidRDefault="00752CA5" w:rsidP="000B6291">
      <w:pPr>
        <w:widowControl w:val="0"/>
        <w:numPr>
          <w:ilvl w:val="0"/>
          <w:numId w:val="15"/>
        </w:numPr>
        <w:spacing w:after="0" w:line="240" w:lineRule="auto"/>
        <w:ind w:left="1080" w:hanging="360"/>
        <w:rPr>
          <w:rFonts w:ascii="Georgia" w:hAnsi="Georgia"/>
        </w:rPr>
      </w:pPr>
      <w:r w:rsidRPr="00AC14BB">
        <w:rPr>
          <w:rFonts w:ascii="Georgia" w:hAnsi="Georgia"/>
        </w:rPr>
        <w:t>An assessment of the need for volunteer services to offer support or respite to the patient and family/caregiver</w:t>
      </w:r>
    </w:p>
    <w:p w14:paraId="220FF51D" w14:textId="77777777" w:rsidR="00752CA5" w:rsidRPr="00AC14BB" w:rsidRDefault="00752CA5" w:rsidP="000B6291">
      <w:pPr>
        <w:widowControl w:val="0"/>
        <w:numPr>
          <w:ilvl w:val="0"/>
          <w:numId w:val="15"/>
        </w:numPr>
        <w:spacing w:after="0" w:line="240" w:lineRule="auto"/>
        <w:ind w:left="1080" w:hanging="360"/>
        <w:rPr>
          <w:rFonts w:ascii="Georgia" w:hAnsi="Georgia"/>
        </w:rPr>
      </w:pPr>
      <w:r w:rsidRPr="00AC14BB">
        <w:rPr>
          <w:rFonts w:ascii="Georgia" w:hAnsi="Georgia"/>
        </w:rPr>
        <w:t>A</w:t>
      </w:r>
      <w:r w:rsidR="00917EE4" w:rsidRPr="00AC14BB">
        <w:rPr>
          <w:rFonts w:ascii="Georgia" w:hAnsi="Georgia"/>
        </w:rPr>
        <w:t>n initial</w:t>
      </w:r>
      <w:r w:rsidRPr="00AC14BB">
        <w:rPr>
          <w:rFonts w:ascii="Georgia" w:hAnsi="Georgia"/>
        </w:rPr>
        <w:t xml:space="preserve"> bereavement assessment of the needs of the patient’s family and other individuals focusing on:</w:t>
      </w:r>
    </w:p>
    <w:p w14:paraId="593B16AD" w14:textId="77777777" w:rsidR="008701F4" w:rsidRDefault="00752CA5" w:rsidP="0043444B">
      <w:pPr>
        <w:numPr>
          <w:ilvl w:val="0"/>
          <w:numId w:val="17"/>
        </w:numPr>
        <w:tabs>
          <w:tab w:val="clear" w:pos="1584"/>
        </w:tabs>
        <w:spacing w:after="0" w:line="240" w:lineRule="auto"/>
        <w:ind w:left="1800" w:hanging="180"/>
        <w:rPr>
          <w:rFonts w:ascii="Georgia" w:hAnsi="Georgia"/>
        </w:rPr>
        <w:sectPr w:rsidR="008701F4" w:rsidSect="000B6291">
          <w:headerReference w:type="default" r:id="rId8"/>
          <w:footerReference w:type="even" r:id="rId9"/>
          <w:footerReference w:type="default" r:id="rId10"/>
          <w:pgSz w:w="12240" w:h="15840"/>
          <w:pgMar w:top="1440" w:right="1440" w:bottom="1440" w:left="1440" w:header="720" w:footer="720" w:gutter="0"/>
          <w:cols w:space="720"/>
          <w:docGrid w:linePitch="360"/>
        </w:sectPr>
      </w:pPr>
      <w:r w:rsidRPr="00AC14BB">
        <w:rPr>
          <w:rFonts w:ascii="Georgia" w:hAnsi="Georgia"/>
        </w:rPr>
        <w:t>The nature of the relationship to the patient</w:t>
      </w:r>
    </w:p>
    <w:p w14:paraId="4AE1CD14" w14:textId="77777777" w:rsidR="00752CA5" w:rsidRPr="00AC14BB" w:rsidRDefault="00752CA5" w:rsidP="0043444B">
      <w:pPr>
        <w:numPr>
          <w:ilvl w:val="0"/>
          <w:numId w:val="17"/>
        </w:numPr>
        <w:tabs>
          <w:tab w:val="clear" w:pos="1584"/>
        </w:tabs>
        <w:spacing w:after="0" w:line="240" w:lineRule="auto"/>
        <w:ind w:left="1800" w:hanging="180"/>
        <w:rPr>
          <w:rFonts w:ascii="Georgia" w:hAnsi="Georgia"/>
        </w:rPr>
      </w:pPr>
      <w:r w:rsidRPr="00AC14BB">
        <w:rPr>
          <w:rFonts w:ascii="Georgia" w:hAnsi="Georgia"/>
        </w:rPr>
        <w:lastRenderedPageBreak/>
        <w:t>Circumstances surrounding the illness/prognosis</w:t>
      </w:r>
    </w:p>
    <w:p w14:paraId="53855720" w14:textId="77777777" w:rsidR="00577F16" w:rsidRDefault="00752CA5" w:rsidP="0043444B">
      <w:pPr>
        <w:numPr>
          <w:ilvl w:val="0"/>
          <w:numId w:val="17"/>
        </w:numPr>
        <w:tabs>
          <w:tab w:val="clear" w:pos="1584"/>
        </w:tabs>
        <w:spacing w:after="0" w:line="240" w:lineRule="auto"/>
        <w:ind w:left="1800" w:hanging="180"/>
        <w:rPr>
          <w:rFonts w:ascii="Georgia" w:hAnsi="Georgia"/>
        </w:rPr>
      </w:pPr>
      <w:r w:rsidRPr="00577F16">
        <w:rPr>
          <w:rFonts w:ascii="Georgia" w:hAnsi="Georgia"/>
        </w:rPr>
        <w:t>Behaviors prior to and after the illness/prognosis</w:t>
      </w:r>
    </w:p>
    <w:p w14:paraId="3D6C3ED1" w14:textId="77777777" w:rsidR="00752CA5" w:rsidRPr="00577F16" w:rsidRDefault="00752CA5" w:rsidP="0043444B">
      <w:pPr>
        <w:numPr>
          <w:ilvl w:val="0"/>
          <w:numId w:val="17"/>
        </w:numPr>
        <w:tabs>
          <w:tab w:val="clear" w:pos="1584"/>
        </w:tabs>
        <w:spacing w:after="0" w:line="240" w:lineRule="auto"/>
        <w:ind w:left="1800" w:hanging="180"/>
        <w:rPr>
          <w:rFonts w:ascii="Georgia" w:hAnsi="Georgia"/>
        </w:rPr>
      </w:pPr>
      <w:r w:rsidRPr="00577F16">
        <w:rPr>
          <w:rFonts w:ascii="Georgia" w:hAnsi="Georgia"/>
        </w:rPr>
        <w:t>Survivor needs (social, spiritual and cultural) that may impact coping skills</w:t>
      </w:r>
    </w:p>
    <w:p w14:paraId="7CB2A9BE" w14:textId="77777777" w:rsidR="00752CA5" w:rsidRPr="00AC14BB" w:rsidRDefault="00752CA5" w:rsidP="0043444B">
      <w:pPr>
        <w:numPr>
          <w:ilvl w:val="0"/>
          <w:numId w:val="17"/>
        </w:numPr>
        <w:tabs>
          <w:tab w:val="clear" w:pos="1584"/>
        </w:tabs>
        <w:spacing w:after="0" w:line="240" w:lineRule="auto"/>
        <w:ind w:left="1800" w:hanging="180"/>
        <w:rPr>
          <w:rFonts w:ascii="Georgia" w:hAnsi="Georgia"/>
        </w:rPr>
      </w:pPr>
      <w:r w:rsidRPr="00AC14BB">
        <w:rPr>
          <w:rFonts w:ascii="Georgia" w:hAnsi="Georgia"/>
        </w:rPr>
        <w:t>Potential for pathological grief reactions</w:t>
      </w:r>
    </w:p>
    <w:p w14:paraId="6D26EBB6" w14:textId="77777777" w:rsidR="00752CA5" w:rsidRPr="00AC14BB" w:rsidRDefault="00752CA5" w:rsidP="000B6291">
      <w:pPr>
        <w:widowControl w:val="0"/>
        <w:numPr>
          <w:ilvl w:val="0"/>
          <w:numId w:val="15"/>
        </w:numPr>
        <w:spacing w:after="0" w:line="240" w:lineRule="auto"/>
        <w:ind w:left="1080" w:hanging="360"/>
        <w:rPr>
          <w:rFonts w:ascii="Georgia" w:hAnsi="Georgia"/>
        </w:rPr>
      </w:pPr>
      <w:r w:rsidRPr="00AC14BB">
        <w:rPr>
          <w:rFonts w:ascii="Georgia" w:hAnsi="Georgia"/>
        </w:rPr>
        <w:t>Laboratory results</w:t>
      </w:r>
    </w:p>
    <w:p w14:paraId="092D918B" w14:textId="77777777" w:rsidR="00752CA5" w:rsidRPr="00AC14BB" w:rsidRDefault="00752CA5" w:rsidP="000B6291">
      <w:pPr>
        <w:widowControl w:val="0"/>
        <w:numPr>
          <w:ilvl w:val="0"/>
          <w:numId w:val="15"/>
        </w:numPr>
        <w:spacing w:after="0" w:line="240" w:lineRule="auto"/>
        <w:ind w:left="1080" w:hanging="360"/>
        <w:rPr>
          <w:rFonts w:ascii="Georgia" w:hAnsi="Georgia"/>
        </w:rPr>
      </w:pPr>
      <w:r w:rsidRPr="00AC14BB">
        <w:rPr>
          <w:rFonts w:ascii="Georgia" w:hAnsi="Georgia"/>
        </w:rPr>
        <w:t>Medical, alcohol, and other drug history</w:t>
      </w:r>
    </w:p>
    <w:p w14:paraId="34352EAE" w14:textId="77777777" w:rsidR="00752CA5" w:rsidRPr="00AC14BB" w:rsidRDefault="00516277" w:rsidP="000B6291">
      <w:pPr>
        <w:widowControl w:val="0"/>
        <w:numPr>
          <w:ilvl w:val="0"/>
          <w:numId w:val="15"/>
        </w:numPr>
        <w:spacing w:after="0" w:line="240" w:lineRule="auto"/>
        <w:ind w:left="1080" w:hanging="360"/>
        <w:rPr>
          <w:rFonts w:ascii="Georgia" w:hAnsi="Georgia"/>
        </w:rPr>
      </w:pPr>
      <w:r>
        <w:rPr>
          <w:rFonts w:ascii="Georgia" w:hAnsi="Georgia"/>
        </w:rPr>
        <w:t>COVID vaccination history</w:t>
      </w:r>
    </w:p>
    <w:p w14:paraId="774C90FD" w14:textId="77777777" w:rsidR="00752CA5" w:rsidRPr="00AC14BB" w:rsidRDefault="00752CA5" w:rsidP="000B6291">
      <w:pPr>
        <w:widowControl w:val="0"/>
        <w:numPr>
          <w:ilvl w:val="0"/>
          <w:numId w:val="15"/>
        </w:numPr>
        <w:spacing w:after="0" w:line="240" w:lineRule="auto"/>
        <w:ind w:left="1080" w:hanging="360"/>
        <w:rPr>
          <w:rFonts w:ascii="Georgia" w:hAnsi="Georgia"/>
        </w:rPr>
      </w:pPr>
      <w:r w:rsidRPr="00AC14BB">
        <w:rPr>
          <w:rFonts w:ascii="Georgia" w:hAnsi="Georgia"/>
        </w:rPr>
        <w:t>Specific, individualized patient needs/problems pertinent to the hospice care being provided</w:t>
      </w:r>
    </w:p>
    <w:p w14:paraId="4F633A90" w14:textId="77777777" w:rsidR="00752CA5" w:rsidRPr="00AC14BB" w:rsidRDefault="00752CA5" w:rsidP="000B6291">
      <w:pPr>
        <w:widowControl w:val="0"/>
        <w:numPr>
          <w:ilvl w:val="0"/>
          <w:numId w:val="15"/>
        </w:numPr>
        <w:spacing w:after="0" w:line="240" w:lineRule="auto"/>
        <w:ind w:left="1080" w:hanging="360"/>
        <w:rPr>
          <w:rFonts w:ascii="Georgia" w:hAnsi="Georgia"/>
        </w:rPr>
      </w:pPr>
      <w:r w:rsidRPr="00AC14BB">
        <w:rPr>
          <w:rFonts w:ascii="Georgia" w:hAnsi="Georgia"/>
        </w:rPr>
        <w:t>The patient’s and family/caregiver’s educational needs, abilities, motivation, and readiness to learn</w:t>
      </w:r>
      <w:r w:rsidR="00917EE4" w:rsidRPr="00AC14BB">
        <w:rPr>
          <w:rFonts w:ascii="Georgia" w:hAnsi="Georgia"/>
        </w:rPr>
        <w:t xml:space="preserve"> and their ability to self-administer drugs and biologicals at home.</w:t>
      </w:r>
    </w:p>
    <w:p w14:paraId="2CCA7B82" w14:textId="77777777" w:rsidR="00752CA5" w:rsidRPr="00AC14BB" w:rsidRDefault="00752CA5" w:rsidP="000B6291">
      <w:pPr>
        <w:widowControl w:val="0"/>
        <w:numPr>
          <w:ilvl w:val="0"/>
          <w:numId w:val="15"/>
        </w:numPr>
        <w:spacing w:after="0" w:line="240" w:lineRule="auto"/>
        <w:ind w:left="1080" w:hanging="360"/>
        <w:rPr>
          <w:rFonts w:ascii="Georgia" w:hAnsi="Georgia"/>
        </w:rPr>
      </w:pPr>
      <w:r w:rsidRPr="00AC14BB">
        <w:rPr>
          <w:rFonts w:ascii="Georgia" w:hAnsi="Georgia"/>
        </w:rPr>
        <w:t>The need for referrals and further evaluation by appropriate health professionals</w:t>
      </w:r>
    </w:p>
    <w:p w14:paraId="6EF0F1DB" w14:textId="77777777" w:rsidR="00752CA5" w:rsidRPr="00AC14BB" w:rsidRDefault="00752CA5" w:rsidP="000B6291">
      <w:pPr>
        <w:numPr>
          <w:ilvl w:val="0"/>
          <w:numId w:val="14"/>
        </w:numPr>
        <w:spacing w:after="0" w:line="240" w:lineRule="auto"/>
        <w:ind w:left="360"/>
        <w:rPr>
          <w:rFonts w:ascii="Georgia" w:hAnsi="Georgia" w:cs="Arial"/>
        </w:rPr>
      </w:pPr>
      <w:r w:rsidRPr="00AC14BB">
        <w:rPr>
          <w:rFonts w:ascii="Georgia" w:hAnsi="Georgia" w:cs="Arial"/>
        </w:rPr>
        <w:t>The assessment should determine:</w:t>
      </w:r>
    </w:p>
    <w:p w14:paraId="2C7B5146" w14:textId="77777777" w:rsidR="00752CA5" w:rsidRPr="00AC14BB" w:rsidRDefault="00752CA5" w:rsidP="000B6291">
      <w:pPr>
        <w:widowControl w:val="0"/>
        <w:numPr>
          <w:ilvl w:val="0"/>
          <w:numId w:val="16"/>
        </w:numPr>
        <w:tabs>
          <w:tab w:val="clear" w:pos="1242"/>
          <w:tab w:val="num" w:pos="1260"/>
        </w:tabs>
        <w:spacing w:after="0" w:line="240" w:lineRule="auto"/>
        <w:ind w:left="1080" w:hanging="360"/>
        <w:rPr>
          <w:rFonts w:ascii="Georgia" w:hAnsi="Georgia"/>
        </w:rPr>
      </w:pPr>
      <w:r w:rsidRPr="00AC14BB">
        <w:rPr>
          <w:rFonts w:ascii="Georgia" w:hAnsi="Georgia"/>
        </w:rPr>
        <w:t>Probable prognosis of six (6) months or less</w:t>
      </w:r>
    </w:p>
    <w:p w14:paraId="11E9C7DE" w14:textId="77777777" w:rsidR="00752CA5" w:rsidRPr="00AC14BB" w:rsidRDefault="00752CA5" w:rsidP="000B6291">
      <w:pPr>
        <w:widowControl w:val="0"/>
        <w:numPr>
          <w:ilvl w:val="0"/>
          <w:numId w:val="16"/>
        </w:numPr>
        <w:tabs>
          <w:tab w:val="clear" w:pos="1242"/>
          <w:tab w:val="num" w:pos="1260"/>
        </w:tabs>
        <w:spacing w:after="0" w:line="240" w:lineRule="auto"/>
        <w:ind w:left="1080" w:hanging="360"/>
        <w:rPr>
          <w:rFonts w:ascii="Georgia" w:hAnsi="Georgia"/>
        </w:rPr>
      </w:pPr>
      <w:r w:rsidRPr="00AC14BB">
        <w:rPr>
          <w:rFonts w:ascii="Georgia" w:hAnsi="Georgia"/>
        </w:rPr>
        <w:t>Patient problems and needs related to the terminal illness</w:t>
      </w:r>
    </w:p>
    <w:p w14:paraId="50A55688" w14:textId="77777777" w:rsidR="00752CA5" w:rsidRPr="00AC14BB" w:rsidRDefault="00752CA5" w:rsidP="000B6291">
      <w:pPr>
        <w:widowControl w:val="0"/>
        <w:numPr>
          <w:ilvl w:val="0"/>
          <w:numId w:val="16"/>
        </w:numPr>
        <w:tabs>
          <w:tab w:val="clear" w:pos="1242"/>
          <w:tab w:val="num" w:pos="1260"/>
        </w:tabs>
        <w:spacing w:after="0" w:line="240" w:lineRule="auto"/>
        <w:ind w:left="1080" w:hanging="360"/>
        <w:rPr>
          <w:rFonts w:ascii="Georgia" w:hAnsi="Georgia"/>
        </w:rPr>
      </w:pPr>
      <w:r w:rsidRPr="00AC14BB">
        <w:rPr>
          <w:rFonts w:ascii="Georgia" w:hAnsi="Georgia"/>
        </w:rPr>
        <w:t>Patient goals related to the terminal illness</w:t>
      </w:r>
    </w:p>
    <w:p w14:paraId="71F572CC" w14:textId="77777777" w:rsidR="00752CA5" w:rsidRPr="00AC14BB" w:rsidRDefault="00752CA5" w:rsidP="000B6291">
      <w:pPr>
        <w:widowControl w:val="0"/>
        <w:numPr>
          <w:ilvl w:val="0"/>
          <w:numId w:val="16"/>
        </w:numPr>
        <w:tabs>
          <w:tab w:val="clear" w:pos="1242"/>
          <w:tab w:val="num" w:pos="1260"/>
        </w:tabs>
        <w:spacing w:after="0" w:line="240" w:lineRule="auto"/>
        <w:ind w:left="1080" w:hanging="360"/>
        <w:rPr>
          <w:rFonts w:ascii="Georgia" w:hAnsi="Georgia"/>
        </w:rPr>
      </w:pPr>
      <w:r w:rsidRPr="00AC14BB">
        <w:rPr>
          <w:rFonts w:ascii="Georgia" w:hAnsi="Georgia"/>
        </w:rPr>
        <w:t>Type of services, frequency, and duration needed to meet patient care needs</w:t>
      </w:r>
    </w:p>
    <w:p w14:paraId="704202AE" w14:textId="77777777" w:rsidR="00752CA5" w:rsidRPr="00AC14BB" w:rsidRDefault="00752CA5" w:rsidP="000B6291">
      <w:pPr>
        <w:widowControl w:val="0"/>
        <w:numPr>
          <w:ilvl w:val="0"/>
          <w:numId w:val="16"/>
        </w:numPr>
        <w:tabs>
          <w:tab w:val="clear" w:pos="1242"/>
          <w:tab w:val="num" w:pos="1260"/>
        </w:tabs>
        <w:spacing w:after="0" w:line="240" w:lineRule="auto"/>
        <w:ind w:left="1080" w:hanging="360"/>
        <w:rPr>
          <w:rFonts w:ascii="Georgia" w:hAnsi="Georgia"/>
        </w:rPr>
      </w:pPr>
      <w:r w:rsidRPr="00AC14BB">
        <w:rPr>
          <w:rFonts w:ascii="Georgia" w:hAnsi="Georgia"/>
        </w:rPr>
        <w:t>Anticipated discharge needs, including bereavement and funeral needs</w:t>
      </w:r>
    </w:p>
    <w:p w14:paraId="2F6DAFBE" w14:textId="77777777" w:rsidR="00752CA5" w:rsidRPr="00AC14BB" w:rsidRDefault="00752CA5" w:rsidP="000B6291">
      <w:pPr>
        <w:widowControl w:val="0"/>
        <w:numPr>
          <w:ilvl w:val="0"/>
          <w:numId w:val="16"/>
        </w:numPr>
        <w:tabs>
          <w:tab w:val="clear" w:pos="1242"/>
          <w:tab w:val="num" w:pos="1260"/>
        </w:tabs>
        <w:spacing w:after="0" w:line="240" w:lineRule="auto"/>
        <w:ind w:left="1080" w:hanging="360"/>
        <w:rPr>
          <w:rFonts w:ascii="Georgia" w:hAnsi="Georgia"/>
        </w:rPr>
      </w:pPr>
      <w:r w:rsidRPr="00AC14BB">
        <w:rPr>
          <w:rFonts w:ascii="Georgia" w:hAnsi="Georgia"/>
        </w:rPr>
        <w:t>Survival risk factors, such as the nature of the relationship with the patient, circumstances surrounding the death, behaviors before and after the death, and availability of coping mechanisms and potential for pathological grief reactions</w:t>
      </w:r>
    </w:p>
    <w:p w14:paraId="1DFBE078" w14:textId="77777777" w:rsidR="00752CA5" w:rsidRPr="00AC14BB" w:rsidRDefault="00752CA5" w:rsidP="000B6291">
      <w:pPr>
        <w:widowControl w:val="0"/>
        <w:numPr>
          <w:ilvl w:val="0"/>
          <w:numId w:val="16"/>
        </w:numPr>
        <w:tabs>
          <w:tab w:val="clear" w:pos="1242"/>
          <w:tab w:val="num" w:pos="1260"/>
        </w:tabs>
        <w:spacing w:after="0" w:line="240" w:lineRule="auto"/>
        <w:ind w:left="1080" w:hanging="360"/>
        <w:rPr>
          <w:rFonts w:ascii="Georgia" w:hAnsi="Georgia"/>
        </w:rPr>
      </w:pPr>
      <w:r w:rsidRPr="00AC14BB">
        <w:rPr>
          <w:rFonts w:ascii="Georgia" w:hAnsi="Georgia"/>
        </w:rPr>
        <w:t>The need for an alternative level of care</w:t>
      </w:r>
    </w:p>
    <w:p w14:paraId="62DF2A44" w14:textId="77777777" w:rsidR="00752CA5" w:rsidRPr="00AC14BB" w:rsidRDefault="00752CA5" w:rsidP="000B6291">
      <w:pPr>
        <w:numPr>
          <w:ilvl w:val="0"/>
          <w:numId w:val="14"/>
        </w:numPr>
        <w:spacing w:after="0" w:line="240" w:lineRule="auto"/>
        <w:ind w:left="360"/>
        <w:rPr>
          <w:rFonts w:ascii="Georgia" w:hAnsi="Georgia" w:cs="Arial"/>
        </w:rPr>
      </w:pPr>
      <w:r w:rsidRPr="00AC14BB">
        <w:rPr>
          <w:rFonts w:ascii="Georgia" w:hAnsi="Georgia" w:cs="Arial"/>
        </w:rPr>
        <w:t>The Clinical Team Leader</w:t>
      </w:r>
      <w:r w:rsidR="0045022A">
        <w:rPr>
          <w:rFonts w:ascii="Georgia" w:hAnsi="Georgia" w:cs="Arial"/>
        </w:rPr>
        <w:t xml:space="preserve"> or designee</w:t>
      </w:r>
      <w:r w:rsidRPr="00AC14BB">
        <w:rPr>
          <w:rFonts w:ascii="Georgia" w:hAnsi="Georgia" w:cs="Arial"/>
        </w:rPr>
        <w:t xml:space="preserve"> will be responsible for assuring that the documentation of clinical findings supports the terminal diagnosis.</w:t>
      </w:r>
    </w:p>
    <w:p w14:paraId="26656844" w14:textId="77777777" w:rsidR="00752CA5" w:rsidRPr="00AC14BB" w:rsidRDefault="00752CA5" w:rsidP="000B6291">
      <w:pPr>
        <w:numPr>
          <w:ilvl w:val="0"/>
          <w:numId w:val="14"/>
        </w:numPr>
        <w:spacing w:after="0" w:line="240" w:lineRule="auto"/>
        <w:ind w:left="360"/>
        <w:rPr>
          <w:rFonts w:ascii="Georgia" w:hAnsi="Georgia" w:cs="Arial"/>
        </w:rPr>
      </w:pPr>
      <w:r w:rsidRPr="00AC14BB">
        <w:rPr>
          <w:rFonts w:ascii="Georgia" w:hAnsi="Georgia" w:cs="Arial"/>
        </w:rPr>
        <w:t>The comprehensive assessment is updated by the interdisciplinary group as frequently as the patient’s condition requires but at a minimum every 15 days</w:t>
      </w:r>
      <w:r w:rsidR="00AC14BB">
        <w:rPr>
          <w:rFonts w:ascii="Georgia" w:hAnsi="Georgia" w:cs="Arial"/>
        </w:rPr>
        <w:t>. This includes:</w:t>
      </w:r>
    </w:p>
    <w:p w14:paraId="1B5DD252" w14:textId="77777777" w:rsidR="00752CA5" w:rsidRPr="00AC14BB" w:rsidRDefault="00752CA5" w:rsidP="000B6291">
      <w:pPr>
        <w:numPr>
          <w:ilvl w:val="1"/>
          <w:numId w:val="14"/>
        </w:numPr>
        <w:tabs>
          <w:tab w:val="clear" w:pos="1560"/>
        </w:tabs>
        <w:spacing w:after="0" w:line="240" w:lineRule="auto"/>
        <w:ind w:left="1080" w:hanging="360"/>
        <w:rPr>
          <w:rFonts w:ascii="Georgia" w:hAnsi="Georgia" w:cs="Arial"/>
        </w:rPr>
      </w:pPr>
      <w:r w:rsidRPr="00AC14BB">
        <w:rPr>
          <w:rFonts w:ascii="Georgia" w:hAnsi="Georgia" w:cs="Arial"/>
        </w:rPr>
        <w:t xml:space="preserve">The interdisciplinary group </w:t>
      </w:r>
      <w:r w:rsidR="00AC14BB">
        <w:rPr>
          <w:rFonts w:ascii="Georgia" w:hAnsi="Georgia" w:cs="Arial"/>
        </w:rPr>
        <w:t>will</w:t>
      </w:r>
      <w:r w:rsidRPr="00AC14BB">
        <w:rPr>
          <w:rFonts w:ascii="Georgia" w:hAnsi="Georgia" w:cs="Arial"/>
        </w:rPr>
        <w:t xml:space="preserve"> update those sections that require updating</w:t>
      </w:r>
      <w:r w:rsidR="00AC14BB">
        <w:rPr>
          <w:rFonts w:ascii="Georgia" w:hAnsi="Georgia" w:cs="Arial"/>
        </w:rPr>
        <w:t xml:space="preserve"> indicating a change occurred since the initial assessment was completed</w:t>
      </w:r>
    </w:p>
    <w:p w14:paraId="795A508E" w14:textId="77777777" w:rsidR="00752CA5" w:rsidRDefault="00752CA5" w:rsidP="000B6291">
      <w:pPr>
        <w:numPr>
          <w:ilvl w:val="1"/>
          <w:numId w:val="14"/>
        </w:numPr>
        <w:spacing w:after="0" w:line="240" w:lineRule="auto"/>
        <w:ind w:left="1080" w:hanging="360"/>
        <w:rPr>
          <w:rFonts w:ascii="Georgia" w:hAnsi="Georgia" w:cs="Arial"/>
        </w:rPr>
      </w:pPr>
      <w:r w:rsidRPr="00AC14BB">
        <w:rPr>
          <w:rFonts w:ascii="Georgia" w:hAnsi="Georgia" w:cs="Arial"/>
        </w:rPr>
        <w:t>If no changes are needed, then that must be documented</w:t>
      </w:r>
    </w:p>
    <w:p w14:paraId="18D13D57" w14:textId="77777777" w:rsidR="00AC14BB" w:rsidRDefault="00AC14BB" w:rsidP="000B6291">
      <w:pPr>
        <w:numPr>
          <w:ilvl w:val="1"/>
          <w:numId w:val="14"/>
        </w:numPr>
        <w:spacing w:after="0" w:line="240" w:lineRule="auto"/>
        <w:ind w:left="1080" w:hanging="360"/>
        <w:rPr>
          <w:rFonts w:ascii="Georgia" w:hAnsi="Georgia" w:cs="Arial"/>
        </w:rPr>
      </w:pPr>
      <w:r>
        <w:rPr>
          <w:rFonts w:ascii="Georgia" w:hAnsi="Georgia" w:cs="Arial"/>
        </w:rPr>
        <w:t>Patient’s progress toward outcomes and goals</w:t>
      </w:r>
    </w:p>
    <w:p w14:paraId="2E2AFFDC" w14:textId="77777777" w:rsidR="00AC14BB" w:rsidRPr="00AC14BB" w:rsidRDefault="00AC14BB" w:rsidP="000B6291">
      <w:pPr>
        <w:numPr>
          <w:ilvl w:val="1"/>
          <w:numId w:val="14"/>
        </w:numPr>
        <w:spacing w:after="0" w:line="240" w:lineRule="auto"/>
        <w:ind w:left="1080" w:hanging="360"/>
        <w:rPr>
          <w:rFonts w:ascii="Georgia" w:hAnsi="Georgia" w:cs="Arial"/>
        </w:rPr>
      </w:pPr>
      <w:r>
        <w:rPr>
          <w:rFonts w:ascii="Georgia" w:hAnsi="Georgia" w:cs="Arial"/>
        </w:rPr>
        <w:t>Review/reassess patient’s response to care</w:t>
      </w:r>
    </w:p>
    <w:p w14:paraId="02A9FEC1" w14:textId="77777777" w:rsidR="00B23E02" w:rsidRPr="00AC14BB" w:rsidRDefault="00B23E02" w:rsidP="00752CA5">
      <w:pPr>
        <w:pStyle w:val="Heading3"/>
        <w:rPr>
          <w:rFonts w:ascii="Avenir" w:hAnsi="Avenir"/>
          <w:b w:val="0"/>
          <w:caps w:val="0"/>
          <w:sz w:val="22"/>
        </w:rPr>
      </w:pPr>
    </w:p>
    <w:sectPr w:rsidR="00B23E02" w:rsidRPr="00AC14BB" w:rsidSect="000B6291">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76E21C" w14:textId="77777777" w:rsidR="00F86685" w:rsidRDefault="00F86685" w:rsidP="00004886">
      <w:pPr>
        <w:spacing w:after="0" w:line="240" w:lineRule="auto"/>
      </w:pPr>
      <w:r>
        <w:separator/>
      </w:r>
    </w:p>
  </w:endnote>
  <w:endnote w:type="continuationSeparator" w:id="0">
    <w:p w14:paraId="73912EC0" w14:textId="77777777" w:rsidR="00F86685" w:rsidRDefault="00F86685" w:rsidP="00004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venir">
    <w:altName w:val="Corbel"/>
    <w:charset w:val="00"/>
    <w:family w:val="swiss"/>
    <w:pitch w:val="variable"/>
    <w:sig w:usb0="00000001" w:usb1="5000204A" w:usb2="00000000" w:usb3="00000000" w:csb0="0000009B"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w:hAnsi="Avenir"/>
      </w:rPr>
      <w:id w:val="611094490"/>
      <w:docPartObj>
        <w:docPartGallery w:val="Page Numbers (Top of Page)"/>
        <w:docPartUnique/>
      </w:docPartObj>
    </w:sdtPr>
    <w:sdtEndPr/>
    <w:sdtContent>
      <w:p w14:paraId="4511A7B3" w14:textId="77777777" w:rsidR="000B6291" w:rsidRPr="000B6291" w:rsidRDefault="000B6291" w:rsidP="000B6291">
        <w:pPr>
          <w:pStyle w:val="Footer"/>
          <w:jc w:val="right"/>
          <w:rPr>
            <w:rFonts w:ascii="Avenir" w:hAnsi="Avenir"/>
          </w:rPr>
        </w:pPr>
        <w:r w:rsidRPr="0091763A">
          <w:rPr>
            <w:rFonts w:ascii="Avenir" w:hAnsi="Avenir"/>
          </w:rPr>
          <w:t xml:space="preserve">Page </w:t>
        </w:r>
        <w:r w:rsidRPr="0091763A">
          <w:rPr>
            <w:rFonts w:ascii="Avenir" w:hAnsi="Avenir"/>
            <w:b/>
            <w:sz w:val="24"/>
            <w:szCs w:val="24"/>
          </w:rPr>
          <w:fldChar w:fldCharType="begin"/>
        </w:r>
        <w:r w:rsidRPr="0091763A">
          <w:rPr>
            <w:rFonts w:ascii="Avenir" w:hAnsi="Avenir"/>
            <w:b/>
          </w:rPr>
          <w:instrText xml:space="preserve"> PAGE </w:instrText>
        </w:r>
        <w:r w:rsidRPr="0091763A">
          <w:rPr>
            <w:rFonts w:ascii="Avenir" w:hAnsi="Avenir"/>
            <w:b/>
            <w:sz w:val="24"/>
            <w:szCs w:val="24"/>
          </w:rPr>
          <w:fldChar w:fldCharType="separate"/>
        </w:r>
        <w:r>
          <w:rPr>
            <w:rFonts w:ascii="Avenir" w:hAnsi="Avenir"/>
            <w:b/>
            <w:sz w:val="24"/>
            <w:szCs w:val="24"/>
          </w:rPr>
          <w:t>3</w:t>
        </w:r>
        <w:r w:rsidRPr="0091763A">
          <w:rPr>
            <w:rFonts w:ascii="Avenir" w:hAnsi="Avenir"/>
            <w:b/>
            <w:sz w:val="24"/>
            <w:szCs w:val="24"/>
          </w:rPr>
          <w:fldChar w:fldCharType="end"/>
        </w:r>
        <w:r w:rsidRPr="0091763A">
          <w:rPr>
            <w:rFonts w:ascii="Avenir" w:hAnsi="Avenir"/>
          </w:rPr>
          <w:t xml:space="preserve"> of </w:t>
        </w:r>
        <w:r w:rsidRPr="0091763A">
          <w:rPr>
            <w:rFonts w:ascii="Avenir" w:hAnsi="Avenir"/>
            <w:b/>
            <w:sz w:val="24"/>
            <w:szCs w:val="24"/>
          </w:rPr>
          <w:fldChar w:fldCharType="begin"/>
        </w:r>
        <w:r w:rsidRPr="0091763A">
          <w:rPr>
            <w:rFonts w:ascii="Avenir" w:hAnsi="Avenir"/>
            <w:b/>
          </w:rPr>
          <w:instrText xml:space="preserve"> NUMPAGES  </w:instrText>
        </w:r>
        <w:r w:rsidRPr="0091763A">
          <w:rPr>
            <w:rFonts w:ascii="Avenir" w:hAnsi="Avenir"/>
            <w:b/>
            <w:sz w:val="24"/>
            <w:szCs w:val="24"/>
          </w:rPr>
          <w:fldChar w:fldCharType="separate"/>
        </w:r>
        <w:r>
          <w:rPr>
            <w:rFonts w:ascii="Avenir" w:hAnsi="Avenir"/>
            <w:b/>
            <w:sz w:val="24"/>
            <w:szCs w:val="24"/>
          </w:rPr>
          <w:t>3</w:t>
        </w:r>
        <w:r w:rsidRPr="0091763A">
          <w:rPr>
            <w:rFonts w:ascii="Avenir" w:hAnsi="Avenir"/>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w:hAnsi="Avenir"/>
      </w:rPr>
      <w:id w:val="42272032"/>
      <w:docPartObj>
        <w:docPartGallery w:val="Page Numbers (Bottom of Page)"/>
        <w:docPartUnique/>
      </w:docPartObj>
    </w:sdtPr>
    <w:sdtEndPr/>
    <w:sdtContent>
      <w:sdt>
        <w:sdtPr>
          <w:rPr>
            <w:rFonts w:ascii="Avenir" w:hAnsi="Avenir"/>
          </w:rPr>
          <w:id w:val="-417409410"/>
          <w:docPartObj>
            <w:docPartGallery w:val="Page Numbers (Top of Page)"/>
            <w:docPartUnique/>
          </w:docPartObj>
        </w:sdtPr>
        <w:sdtEndPr/>
        <w:sdtContent>
          <w:p w14:paraId="3943A5F1" w14:textId="77777777" w:rsidR="003A605C" w:rsidRPr="000B6291" w:rsidRDefault="003A605C" w:rsidP="000B6291">
            <w:pPr>
              <w:pStyle w:val="Footer"/>
              <w:jc w:val="right"/>
              <w:rPr>
                <w:rFonts w:ascii="Avenir" w:hAnsi="Avenir"/>
              </w:rPr>
            </w:pPr>
            <w:r w:rsidRPr="0091763A">
              <w:rPr>
                <w:rFonts w:ascii="Avenir" w:hAnsi="Avenir"/>
              </w:rPr>
              <w:t xml:space="preserve">Page </w:t>
            </w:r>
            <w:r w:rsidR="001D12AA" w:rsidRPr="0091763A">
              <w:rPr>
                <w:rFonts w:ascii="Avenir" w:hAnsi="Avenir"/>
                <w:b/>
                <w:sz w:val="24"/>
                <w:szCs w:val="24"/>
              </w:rPr>
              <w:fldChar w:fldCharType="begin"/>
            </w:r>
            <w:r w:rsidRPr="0091763A">
              <w:rPr>
                <w:rFonts w:ascii="Avenir" w:hAnsi="Avenir"/>
                <w:b/>
              </w:rPr>
              <w:instrText xml:space="preserve"> PAGE </w:instrText>
            </w:r>
            <w:r w:rsidR="001D12AA" w:rsidRPr="0091763A">
              <w:rPr>
                <w:rFonts w:ascii="Avenir" w:hAnsi="Avenir"/>
                <w:b/>
                <w:sz w:val="24"/>
                <w:szCs w:val="24"/>
              </w:rPr>
              <w:fldChar w:fldCharType="separate"/>
            </w:r>
            <w:r w:rsidR="004D66B8">
              <w:rPr>
                <w:rFonts w:ascii="Avenir" w:hAnsi="Avenir"/>
                <w:b/>
                <w:noProof/>
              </w:rPr>
              <w:t>1</w:t>
            </w:r>
            <w:r w:rsidR="001D12AA" w:rsidRPr="0091763A">
              <w:rPr>
                <w:rFonts w:ascii="Avenir" w:hAnsi="Avenir"/>
                <w:b/>
                <w:sz w:val="24"/>
                <w:szCs w:val="24"/>
              </w:rPr>
              <w:fldChar w:fldCharType="end"/>
            </w:r>
            <w:r w:rsidRPr="0091763A">
              <w:rPr>
                <w:rFonts w:ascii="Avenir" w:hAnsi="Avenir"/>
              </w:rPr>
              <w:t xml:space="preserve"> of </w:t>
            </w:r>
            <w:r w:rsidR="001D12AA" w:rsidRPr="0091763A">
              <w:rPr>
                <w:rFonts w:ascii="Avenir" w:hAnsi="Avenir"/>
                <w:b/>
                <w:sz w:val="24"/>
                <w:szCs w:val="24"/>
              </w:rPr>
              <w:fldChar w:fldCharType="begin"/>
            </w:r>
            <w:r w:rsidRPr="0091763A">
              <w:rPr>
                <w:rFonts w:ascii="Avenir" w:hAnsi="Avenir"/>
                <w:b/>
              </w:rPr>
              <w:instrText xml:space="preserve"> NUMPAGES  </w:instrText>
            </w:r>
            <w:r w:rsidR="001D12AA" w:rsidRPr="0091763A">
              <w:rPr>
                <w:rFonts w:ascii="Avenir" w:hAnsi="Avenir"/>
                <w:b/>
                <w:sz w:val="24"/>
                <w:szCs w:val="24"/>
              </w:rPr>
              <w:fldChar w:fldCharType="separate"/>
            </w:r>
            <w:r w:rsidR="004D66B8">
              <w:rPr>
                <w:rFonts w:ascii="Avenir" w:hAnsi="Avenir"/>
                <w:b/>
                <w:noProof/>
              </w:rPr>
              <w:t>3</w:t>
            </w:r>
            <w:r w:rsidR="001D12AA" w:rsidRPr="0091763A">
              <w:rPr>
                <w:rFonts w:ascii="Avenir" w:hAnsi="Aveni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9EE7C3" w14:textId="77777777" w:rsidR="00F86685" w:rsidRDefault="00F86685" w:rsidP="00004886">
      <w:pPr>
        <w:spacing w:after="0" w:line="240" w:lineRule="auto"/>
      </w:pPr>
      <w:r>
        <w:separator/>
      </w:r>
    </w:p>
  </w:footnote>
  <w:footnote w:type="continuationSeparator" w:id="0">
    <w:p w14:paraId="1CBA6144" w14:textId="77777777" w:rsidR="00F86685" w:rsidRDefault="00F86685" w:rsidP="00004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807F1" w14:textId="77777777" w:rsidR="003A605C" w:rsidRDefault="00546D27" w:rsidP="00004886">
    <w:pPr>
      <w:pStyle w:val="Header"/>
      <w:ind w:left="-720"/>
    </w:pPr>
    <w:r>
      <w:rPr>
        <w:noProof/>
        <w:lang w:eastAsia="zh-TW"/>
      </w:rPr>
      <mc:AlternateContent>
        <mc:Choice Requires="wps">
          <w:drawing>
            <wp:anchor distT="0" distB="0" distL="114300" distR="114300" simplePos="0" relativeHeight="251660288" behindDoc="0" locked="0" layoutInCell="1" allowOverlap="1" wp14:anchorId="00EF55DB" wp14:editId="78BD553F">
              <wp:simplePos x="0" y="0"/>
              <wp:positionH relativeFrom="column">
                <wp:posOffset>3409950</wp:posOffset>
              </wp:positionH>
              <wp:positionV relativeFrom="paragraph">
                <wp:posOffset>87630</wp:posOffset>
              </wp:positionV>
              <wp:extent cx="2879090" cy="503555"/>
              <wp:effectExtent l="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090" cy="503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F6C071" w14:textId="77777777" w:rsidR="003A605C" w:rsidRPr="0091763A" w:rsidRDefault="004039FB" w:rsidP="00004886">
                          <w:pPr>
                            <w:jc w:val="right"/>
                            <w:rPr>
                              <w:rFonts w:ascii="Avenir" w:hAnsi="Avenir"/>
                              <w:sz w:val="32"/>
                              <w:szCs w:val="32"/>
                            </w:rPr>
                          </w:pPr>
                          <w:r>
                            <w:rPr>
                              <w:rFonts w:ascii="Avenir" w:hAnsi="Avenir"/>
                              <w:sz w:val="32"/>
                              <w:szCs w:val="32"/>
                            </w:rPr>
                            <w:t>H</w:t>
                          </w:r>
                          <w:r w:rsidR="00282429">
                            <w:rPr>
                              <w:rFonts w:ascii="Avenir" w:hAnsi="Avenir"/>
                              <w:sz w:val="32"/>
                              <w:szCs w:val="32"/>
                            </w:rPr>
                            <w:t xml:space="preserve">ospice </w:t>
                          </w:r>
                          <w:r w:rsidR="003A605C" w:rsidRPr="0091763A">
                            <w:rPr>
                              <w:rFonts w:ascii="Avenir" w:hAnsi="Avenir"/>
                              <w:sz w:val="32"/>
                              <w:szCs w:val="32"/>
                            </w:rPr>
                            <w:t>Policy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0EF55DB" id="_x0000_t202" coordsize="21600,21600" o:spt="202" path="m,l,21600r21600,l21600,xe">
              <v:stroke joinstyle="miter"/>
              <v:path gradientshapeok="t" o:connecttype="rect"/>
            </v:shapetype>
            <v:shape id="Text Box 1" o:spid="_x0000_s1026" type="#_x0000_t202" style="position:absolute;left:0;text-align:left;margin-left:268.5pt;margin-top:6.9pt;width:226.7pt;height:39.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" stroked="f">
              <v:textbox style="mso-fit-shape-to-text:t">
                <w:txbxContent>
                  <w:p w14:paraId="4DF6C071" w14:textId="77777777" w:rsidR="003A605C" w:rsidRPr="0091763A" w:rsidRDefault="004039FB" w:rsidP="00004886">
                    <w:pPr>
                      <w:jc w:val="right"/>
                      <w:rPr>
                        <w:rFonts w:ascii="Avenir" w:hAnsi="Avenir"/>
                        <w:sz w:val="32"/>
                        <w:szCs w:val="32"/>
                      </w:rPr>
                    </w:pPr>
                    <w:r>
                      <w:rPr>
                        <w:rFonts w:ascii="Avenir" w:hAnsi="Avenir"/>
                        <w:sz w:val="32"/>
                        <w:szCs w:val="32"/>
                      </w:rPr>
                      <w:t>H</w:t>
                    </w:r>
                    <w:r w:rsidR="00282429">
                      <w:rPr>
                        <w:rFonts w:ascii="Avenir" w:hAnsi="Avenir"/>
                        <w:sz w:val="32"/>
                        <w:szCs w:val="32"/>
                      </w:rPr>
                      <w:t xml:space="preserve">ospice </w:t>
                    </w:r>
                    <w:r w:rsidR="003A605C" w:rsidRPr="0091763A">
                      <w:rPr>
                        <w:rFonts w:ascii="Avenir" w:hAnsi="Avenir"/>
                        <w:sz w:val="32"/>
                        <w:szCs w:val="32"/>
                      </w:rPr>
                      <w:t>Policy</w:t>
                    </w:r>
                  </w:p>
                </w:txbxContent>
              </v:textbox>
            </v:shape>
          </w:pict>
        </mc:Fallback>
      </mc:AlternateContent>
    </w:r>
    <w:r w:rsidR="004D66B8">
      <w:rPr>
        <w:noProof/>
      </w:rPr>
      <w:drawing>
        <wp:inline distT="0" distB="0" distL="0" distR="0" wp14:anchorId="127C55EA" wp14:editId="46F8B2F8">
          <wp:extent cx="2176145" cy="572770"/>
          <wp:effectExtent l="0" t="0" r="0" b="0"/>
          <wp:docPr id="5" name="Picture 1" descr="HHH-Black- for forms.jpg"/>
          <wp:cNvGraphicFramePr/>
          <a:graphic xmlns:a="http://schemas.openxmlformats.org/drawingml/2006/main">
            <a:graphicData uri="http://schemas.openxmlformats.org/drawingml/2006/picture">
              <pic:pic xmlns:pic="http://schemas.openxmlformats.org/drawingml/2006/picture">
                <pic:nvPicPr>
                  <pic:cNvPr id="2" name="Picture 1" descr="HHH-Black- for forms.jpg"/>
                  <pic:cNvPicPr/>
                </pic:nvPicPr>
                <pic:blipFill>
                  <a:blip r:embed="rId1"/>
                  <a:stretch>
                    <a:fillRect/>
                  </a:stretch>
                </pic:blipFill>
                <pic:spPr>
                  <a:xfrm>
                    <a:off x="0" y="0"/>
                    <a:ext cx="2176145" cy="572770"/>
                  </a:xfrm>
                  <a:prstGeom prst="rect">
                    <a:avLst/>
                  </a:prstGeom>
                </pic:spPr>
              </pic:pic>
            </a:graphicData>
          </a:graphic>
        </wp:inline>
      </w:drawing>
    </w:r>
    <w:r w:rsidR="003A605C">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119"/>
      <w:gridCol w:w="3117"/>
    </w:tblGrid>
    <w:tr w:rsidR="00DB20B7" w:rsidRPr="00004886" w14:paraId="5A9E73E1" w14:textId="77777777" w:rsidTr="00DB20B7">
      <w:trPr>
        <w:trHeight w:val="432"/>
      </w:trPr>
      <w:tc>
        <w:tcPr>
          <w:tcW w:w="9350" w:type="dxa"/>
          <w:gridSpan w:val="3"/>
          <w:shd w:val="clear" w:color="auto" w:fill="D9D9D9" w:themeFill="background1" w:themeFillShade="D9"/>
          <w:vAlign w:val="center"/>
        </w:tcPr>
        <w:p w14:paraId="2B75A096" w14:textId="77777777" w:rsidR="00DB20B7" w:rsidRPr="0091763A" w:rsidRDefault="00DB20B7" w:rsidP="00DB20B7">
          <w:pPr>
            <w:spacing w:after="0" w:line="240" w:lineRule="auto"/>
            <w:rPr>
              <w:rFonts w:ascii="Avenir" w:eastAsiaTheme="minorHAnsi" w:hAnsi="Avenir" w:cstheme="minorBidi"/>
              <w:b/>
            </w:rPr>
          </w:pPr>
          <w:r w:rsidRPr="0091763A">
            <w:rPr>
              <w:rFonts w:ascii="Avenir" w:eastAsiaTheme="minorHAnsi" w:hAnsi="Avenir" w:cstheme="minorBidi"/>
              <w:b/>
            </w:rPr>
            <w:t>Policy Name</w:t>
          </w:r>
        </w:p>
      </w:tc>
    </w:tr>
    <w:tr w:rsidR="00DB20B7" w:rsidRPr="000B2666" w14:paraId="56E52944" w14:textId="77777777" w:rsidTr="00DB20B7">
      <w:trPr>
        <w:trHeight w:val="432"/>
      </w:trPr>
      <w:tc>
        <w:tcPr>
          <w:tcW w:w="9350" w:type="dxa"/>
          <w:gridSpan w:val="3"/>
          <w:vAlign w:val="center"/>
        </w:tcPr>
        <w:p w14:paraId="0BD07355" w14:textId="77777777" w:rsidR="00DB20B7" w:rsidRPr="000B2666" w:rsidRDefault="00DB20B7" w:rsidP="00DB20B7">
          <w:pPr>
            <w:spacing w:after="0" w:line="240" w:lineRule="auto"/>
            <w:rPr>
              <w:rFonts w:ascii="Georgia" w:eastAsiaTheme="minorHAnsi" w:hAnsi="Georgia" w:cstheme="minorBidi"/>
            </w:rPr>
          </w:pPr>
          <w:r>
            <w:rPr>
              <w:rFonts w:ascii="Georgia" w:eastAsiaTheme="minorHAnsi" w:hAnsi="Georgia" w:cstheme="minorBidi"/>
            </w:rPr>
            <w:t>Comprehensive Hospice Assessment</w:t>
          </w:r>
        </w:p>
      </w:tc>
    </w:tr>
    <w:tr w:rsidR="00017F74" w:rsidRPr="00004886" w14:paraId="0D7DF39F" w14:textId="77777777" w:rsidTr="00DB20B7">
      <w:tc>
        <w:tcPr>
          <w:tcW w:w="3114" w:type="dxa"/>
          <w:shd w:val="clear" w:color="auto" w:fill="D9D9D9" w:themeFill="background1" w:themeFillShade="D9"/>
        </w:tcPr>
        <w:p w14:paraId="306D080C"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Effective Date</w:t>
          </w:r>
        </w:p>
      </w:tc>
      <w:tc>
        <w:tcPr>
          <w:tcW w:w="3119" w:type="dxa"/>
          <w:shd w:val="clear" w:color="auto" w:fill="D9D9D9" w:themeFill="background1" w:themeFillShade="D9"/>
          <w:tcMar>
            <w:top w:w="115" w:type="dxa"/>
            <w:left w:w="115" w:type="dxa"/>
            <w:bottom w:w="115" w:type="dxa"/>
            <w:right w:w="115" w:type="dxa"/>
          </w:tcMar>
        </w:tcPr>
        <w:p w14:paraId="61DA6EE0"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Revised Date</w:t>
          </w:r>
        </w:p>
      </w:tc>
      <w:tc>
        <w:tcPr>
          <w:tcW w:w="3117" w:type="dxa"/>
          <w:shd w:val="clear" w:color="auto" w:fill="D9D9D9" w:themeFill="background1" w:themeFillShade="D9"/>
        </w:tcPr>
        <w:p w14:paraId="13DC8243"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Next Review Date</w:t>
          </w:r>
        </w:p>
      </w:tc>
    </w:tr>
    <w:tr w:rsidR="00017F74" w:rsidRPr="00004886" w14:paraId="5A519AA9" w14:textId="77777777" w:rsidTr="00DB20B7">
      <w:tc>
        <w:tcPr>
          <w:tcW w:w="3114" w:type="dxa"/>
        </w:tcPr>
        <w:p w14:paraId="33F7E5D7" w14:textId="77777777" w:rsidR="00017F74" w:rsidRPr="00383057" w:rsidRDefault="008701F4" w:rsidP="00D755F0">
          <w:pPr>
            <w:spacing w:after="0" w:line="240" w:lineRule="auto"/>
            <w:rPr>
              <w:rFonts w:ascii="Georgia" w:eastAsiaTheme="minorHAnsi" w:hAnsi="Georgia" w:cstheme="minorBidi"/>
            </w:rPr>
          </w:pPr>
          <w:r>
            <w:rPr>
              <w:rFonts w:ascii="Georgia" w:eastAsiaTheme="minorHAnsi" w:hAnsi="Georgia" w:cstheme="minorBidi"/>
            </w:rPr>
            <w:t>0</w:t>
          </w:r>
          <w:r w:rsidR="005F4D1B">
            <w:rPr>
              <w:rFonts w:ascii="Georgia" w:eastAsiaTheme="minorHAnsi" w:hAnsi="Georgia" w:cstheme="minorBidi"/>
            </w:rPr>
            <w:t>8</w:t>
          </w:r>
          <w:r w:rsidR="006C0ECD">
            <w:rPr>
              <w:rFonts w:ascii="Georgia" w:eastAsiaTheme="minorHAnsi" w:hAnsi="Georgia" w:cstheme="minorBidi"/>
            </w:rPr>
            <w:t>/</w:t>
          </w:r>
          <w:r>
            <w:rPr>
              <w:rFonts w:ascii="Georgia" w:eastAsiaTheme="minorHAnsi" w:hAnsi="Georgia" w:cstheme="minorBidi"/>
            </w:rPr>
            <w:t>0</w:t>
          </w:r>
          <w:r w:rsidR="005F4D1B">
            <w:rPr>
              <w:rFonts w:ascii="Georgia" w:eastAsiaTheme="minorHAnsi" w:hAnsi="Georgia" w:cstheme="minorBidi"/>
            </w:rPr>
            <w:t>6</w:t>
          </w:r>
          <w:r w:rsidR="006C0ECD">
            <w:rPr>
              <w:rFonts w:ascii="Georgia" w:eastAsiaTheme="minorHAnsi" w:hAnsi="Georgia" w:cstheme="minorBidi"/>
            </w:rPr>
            <w:t>/</w:t>
          </w:r>
          <w:r>
            <w:rPr>
              <w:rFonts w:ascii="Georgia" w:eastAsiaTheme="minorHAnsi" w:hAnsi="Georgia" w:cstheme="minorBidi"/>
            </w:rPr>
            <w:t>20</w:t>
          </w:r>
          <w:r w:rsidR="006C0ECD">
            <w:rPr>
              <w:rFonts w:ascii="Georgia" w:eastAsiaTheme="minorHAnsi" w:hAnsi="Georgia" w:cstheme="minorBidi"/>
            </w:rPr>
            <w:t>14</w:t>
          </w:r>
        </w:p>
      </w:tc>
      <w:tc>
        <w:tcPr>
          <w:tcW w:w="3119" w:type="dxa"/>
          <w:tcMar>
            <w:top w:w="115" w:type="dxa"/>
            <w:left w:w="115" w:type="dxa"/>
            <w:bottom w:w="115" w:type="dxa"/>
            <w:right w:w="115" w:type="dxa"/>
          </w:tcMar>
        </w:tcPr>
        <w:p w14:paraId="48394318" w14:textId="072B0F0D" w:rsidR="00017F74" w:rsidRPr="00383057" w:rsidRDefault="009D50EB" w:rsidP="00D755F0">
          <w:pPr>
            <w:spacing w:after="0" w:line="240" w:lineRule="auto"/>
            <w:rPr>
              <w:rFonts w:ascii="Georgia" w:eastAsiaTheme="minorHAnsi" w:hAnsi="Georgia" w:cstheme="minorBidi"/>
            </w:rPr>
          </w:pPr>
          <w:r>
            <w:rPr>
              <w:rFonts w:ascii="Georgia" w:eastAsiaTheme="minorHAnsi" w:hAnsi="Georgia" w:cstheme="minorBidi"/>
            </w:rPr>
            <w:t>09/15/2023</w:t>
          </w:r>
        </w:p>
      </w:tc>
      <w:tc>
        <w:tcPr>
          <w:tcW w:w="3117" w:type="dxa"/>
        </w:tcPr>
        <w:p w14:paraId="57CFCF53" w14:textId="4A887F93" w:rsidR="00017F74" w:rsidRPr="00383057" w:rsidRDefault="009D50EB" w:rsidP="00D755F0">
          <w:pPr>
            <w:spacing w:after="0" w:line="240" w:lineRule="auto"/>
            <w:rPr>
              <w:rFonts w:ascii="Georgia" w:eastAsiaTheme="minorHAnsi" w:hAnsi="Georgia" w:cstheme="minorBidi"/>
            </w:rPr>
          </w:pPr>
          <w:r>
            <w:rPr>
              <w:rFonts w:ascii="Georgia" w:eastAsiaTheme="minorHAnsi" w:hAnsi="Georgia" w:cstheme="minorBidi"/>
            </w:rPr>
            <w:t>09/15/2025</w:t>
          </w:r>
        </w:p>
      </w:tc>
    </w:tr>
    <w:tr w:rsidR="00DB20B7" w:rsidRPr="00004886" w14:paraId="35850302" w14:textId="77777777" w:rsidTr="00DB20B7">
      <w:trPr>
        <w:trHeight w:val="432"/>
      </w:trPr>
      <w:tc>
        <w:tcPr>
          <w:tcW w:w="9350" w:type="dxa"/>
          <w:gridSpan w:val="3"/>
          <w:shd w:val="clear" w:color="auto" w:fill="D9D9D9" w:themeFill="background1" w:themeFillShade="D9"/>
          <w:vAlign w:val="center"/>
        </w:tcPr>
        <w:p w14:paraId="07A73ABC" w14:textId="77777777" w:rsidR="00DB20B7" w:rsidRPr="0091763A" w:rsidRDefault="00DB20B7" w:rsidP="00DB20B7">
          <w:pPr>
            <w:spacing w:after="0" w:line="240" w:lineRule="auto"/>
            <w:rPr>
              <w:rFonts w:ascii="Avenir" w:eastAsiaTheme="minorHAnsi" w:hAnsi="Avenir" w:cstheme="minorBidi"/>
              <w:b/>
            </w:rPr>
          </w:pPr>
          <w:r>
            <w:rPr>
              <w:rFonts w:ascii="Avenir" w:eastAsiaTheme="minorHAnsi" w:hAnsi="Avenir" w:cstheme="minorBidi"/>
              <w:b/>
            </w:rPr>
            <w:t xml:space="preserve">Author &amp; </w:t>
          </w:r>
          <w:r w:rsidRPr="0091763A">
            <w:rPr>
              <w:rFonts w:ascii="Avenir" w:eastAsiaTheme="minorHAnsi" w:hAnsi="Avenir" w:cstheme="minorBidi"/>
              <w:b/>
            </w:rPr>
            <w:t>Approver Title</w:t>
          </w:r>
        </w:p>
      </w:tc>
    </w:tr>
    <w:tr w:rsidR="00DB20B7" w:rsidRPr="00004886" w14:paraId="55B2B230" w14:textId="77777777" w:rsidTr="00DB20B7">
      <w:trPr>
        <w:trHeight w:val="576"/>
      </w:trPr>
      <w:tc>
        <w:tcPr>
          <w:tcW w:w="9350" w:type="dxa"/>
          <w:gridSpan w:val="3"/>
          <w:vAlign w:val="center"/>
        </w:tcPr>
        <w:p w14:paraId="4AD12CDB" w14:textId="77777777" w:rsidR="00DB20B7" w:rsidRPr="00383057" w:rsidRDefault="00DB20B7" w:rsidP="00DB20B7">
          <w:pPr>
            <w:spacing w:after="0" w:line="240" w:lineRule="auto"/>
            <w:rPr>
              <w:rFonts w:ascii="Georgia" w:eastAsiaTheme="minorHAnsi" w:hAnsi="Georgia" w:cstheme="minorBidi"/>
            </w:rPr>
          </w:pPr>
          <w:r>
            <w:rPr>
              <w:rFonts w:ascii="Georgia" w:eastAsiaTheme="minorHAnsi" w:hAnsi="Georgia" w:cstheme="minorBidi"/>
            </w:rPr>
            <w:t>Development, Review, and Revision of Policies are the responsibility of the Ohio Living Holdings Policy Committee as delegated by the Governing Body.</w:t>
          </w:r>
        </w:p>
      </w:tc>
    </w:tr>
    <w:tr w:rsidR="00017F74" w:rsidRPr="00004886" w14:paraId="6F65DA36" w14:textId="77777777" w:rsidTr="00DB20B7">
      <w:tc>
        <w:tcPr>
          <w:tcW w:w="9350" w:type="dxa"/>
          <w:gridSpan w:val="3"/>
          <w:shd w:val="clear" w:color="auto" w:fill="D9D9D9" w:themeFill="background1" w:themeFillShade="D9"/>
          <w:tcMar>
            <w:top w:w="115" w:type="dxa"/>
            <w:left w:w="115" w:type="dxa"/>
            <w:bottom w:w="115" w:type="dxa"/>
            <w:right w:w="115" w:type="dxa"/>
          </w:tcMar>
        </w:tcPr>
        <w:p w14:paraId="436AB31B" w14:textId="77777777" w:rsidR="00017F74" w:rsidRPr="0091763A" w:rsidRDefault="00017F74" w:rsidP="00D755F0">
          <w:pPr>
            <w:spacing w:after="0" w:line="240" w:lineRule="auto"/>
            <w:rPr>
              <w:rFonts w:ascii="Avenir" w:eastAsiaTheme="minorHAnsi" w:hAnsi="Avenir" w:cstheme="minorBidi"/>
            </w:rPr>
          </w:pPr>
          <w:r w:rsidRPr="0091763A">
            <w:rPr>
              <w:rFonts w:ascii="Avenir" w:eastAsiaTheme="minorHAnsi" w:hAnsi="Avenir" w:cstheme="minorBidi"/>
              <w:b/>
            </w:rPr>
            <w:t>Attachments or Other Resources (Not Required)</w:t>
          </w:r>
        </w:p>
      </w:tc>
    </w:tr>
    <w:tr w:rsidR="00017F74" w:rsidRPr="00004886" w14:paraId="62C2281B" w14:textId="77777777" w:rsidTr="00DB20B7">
      <w:tc>
        <w:tcPr>
          <w:tcW w:w="9350" w:type="dxa"/>
          <w:gridSpan w:val="3"/>
          <w:shd w:val="clear" w:color="auto" w:fill="auto"/>
          <w:tcMar>
            <w:top w:w="115" w:type="dxa"/>
            <w:left w:w="115" w:type="dxa"/>
            <w:bottom w:w="115" w:type="dxa"/>
            <w:right w:w="115" w:type="dxa"/>
          </w:tcMar>
        </w:tcPr>
        <w:p w14:paraId="31714DCB" w14:textId="77777777" w:rsidR="00017F74" w:rsidRPr="00383057" w:rsidRDefault="00017F74" w:rsidP="00D755F0">
          <w:pPr>
            <w:spacing w:after="0" w:line="240" w:lineRule="auto"/>
            <w:rPr>
              <w:rFonts w:ascii="Georgia" w:eastAsiaTheme="minorHAnsi" w:hAnsi="Georgia" w:cstheme="minorBidi"/>
            </w:rPr>
          </w:pPr>
        </w:p>
      </w:tc>
    </w:tr>
  </w:tbl>
  <w:p w14:paraId="4D8978F6" w14:textId="77777777" w:rsidR="00017F74" w:rsidRDefault="00017F74" w:rsidP="00004886">
    <w:pPr>
      <w:pStyle w:val="Header"/>
      <w:ind w:left="-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0F4C8" w14:textId="77777777" w:rsidR="000B6291" w:rsidRDefault="000B6291" w:rsidP="00004886">
    <w:pPr>
      <w:pStyle w:val="Header"/>
      <w:ind w:left="-720"/>
    </w:pPr>
    <w:r>
      <w:t xml:space="preserve"> </w:t>
    </w:r>
  </w:p>
  <w:p w14:paraId="4E4B6569" w14:textId="77777777" w:rsidR="000B6291" w:rsidRDefault="000B6291" w:rsidP="00004886">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6153E"/>
    <w:multiLevelType w:val="hybridMultilevel"/>
    <w:tmpl w:val="7748A402"/>
    <w:lvl w:ilvl="0" w:tplc="7E66AFBC">
      <w:start w:val="1"/>
      <w:numFmt w:val="decimal"/>
      <w:lvlText w:val="%1."/>
      <w:lvlJc w:val="left"/>
      <w:pPr>
        <w:tabs>
          <w:tab w:val="num" w:pos="720"/>
        </w:tabs>
        <w:ind w:left="720" w:hanging="360"/>
      </w:pPr>
      <w:rPr>
        <w:rFonts w:hint="default"/>
      </w:rPr>
    </w:lvl>
    <w:lvl w:ilvl="1" w:tplc="7422C844">
      <w:start w:val="1"/>
      <w:numFmt w:val="upperLetter"/>
      <w:lvlText w:val="%2."/>
      <w:lvlJc w:val="left"/>
      <w:pPr>
        <w:tabs>
          <w:tab w:val="num" w:pos="1515"/>
        </w:tabs>
        <w:ind w:left="1515" w:hanging="435"/>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4FC5DF2"/>
    <w:multiLevelType w:val="hybridMultilevel"/>
    <w:tmpl w:val="0BA8940A"/>
    <w:lvl w:ilvl="0" w:tplc="4A0ACD2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D6198F"/>
    <w:multiLevelType w:val="hybridMultilevel"/>
    <w:tmpl w:val="8C46EC5C"/>
    <w:lvl w:ilvl="0" w:tplc="9634AD84">
      <w:start w:val="1"/>
      <w:numFmt w:val="decimal"/>
      <w:lvlText w:val="%1."/>
      <w:lvlJc w:val="left"/>
      <w:pPr>
        <w:tabs>
          <w:tab w:val="num" w:pos="432"/>
        </w:tabs>
        <w:ind w:left="432" w:hanging="432"/>
      </w:pPr>
      <w:rPr>
        <w:rFonts w:hint="default"/>
      </w:rPr>
    </w:lvl>
    <w:lvl w:ilvl="1" w:tplc="28AA850E">
      <w:start w:val="1"/>
      <w:numFmt w:val="upperLetter"/>
      <w:lvlText w:val="%2."/>
      <w:lvlJc w:val="left"/>
      <w:pPr>
        <w:tabs>
          <w:tab w:val="num" w:pos="864"/>
        </w:tabs>
        <w:ind w:left="864" w:hanging="432"/>
      </w:pPr>
      <w:rPr>
        <w:rFonts w:hint="default"/>
      </w:rPr>
    </w:lvl>
    <w:lvl w:ilvl="2" w:tplc="EAC05436">
      <w:start w:val="2"/>
      <w:numFmt w:val="decimal"/>
      <w:lvlText w:val="%3."/>
      <w:lvlJc w:val="left"/>
      <w:pPr>
        <w:tabs>
          <w:tab w:val="num" w:pos="864"/>
        </w:tabs>
        <w:ind w:left="864" w:hanging="864"/>
      </w:pPr>
      <w:rPr>
        <w:rFonts w:hint="default"/>
      </w:rPr>
    </w:lvl>
    <w:lvl w:ilvl="3" w:tplc="299E13F4">
      <w:start w:val="1"/>
      <w:numFmt w:val="upperLetter"/>
      <w:lvlText w:val="%4."/>
      <w:lvlJc w:val="left"/>
      <w:pPr>
        <w:tabs>
          <w:tab w:val="num" w:pos="864"/>
        </w:tabs>
        <w:ind w:left="864" w:hanging="432"/>
      </w:pPr>
      <w:rPr>
        <w:rFonts w:hint="default"/>
      </w:rPr>
    </w:lvl>
    <w:lvl w:ilvl="4" w:tplc="E6ACEDE0">
      <w:start w:val="3"/>
      <w:numFmt w:val="decimal"/>
      <w:lvlText w:val="%5."/>
      <w:lvlJc w:val="left"/>
      <w:pPr>
        <w:tabs>
          <w:tab w:val="num" w:pos="432"/>
        </w:tabs>
        <w:ind w:left="432" w:hanging="432"/>
      </w:pPr>
      <w:rPr>
        <w:rFonts w:hint="default"/>
      </w:rPr>
    </w:lvl>
    <w:lvl w:ilvl="5" w:tplc="6AAA8E48">
      <w:start w:val="1"/>
      <w:numFmt w:val="upperLetter"/>
      <w:lvlText w:val="%6."/>
      <w:lvlJc w:val="left"/>
      <w:pPr>
        <w:tabs>
          <w:tab w:val="num" w:pos="864"/>
        </w:tabs>
        <w:ind w:left="864" w:hanging="432"/>
      </w:pPr>
      <w:rPr>
        <w:rFonts w:hint="default"/>
      </w:rPr>
    </w:lvl>
    <w:lvl w:ilvl="6" w:tplc="C6809F8A">
      <w:start w:val="4"/>
      <w:numFmt w:val="decimal"/>
      <w:lvlText w:val="%7."/>
      <w:lvlJc w:val="left"/>
      <w:pPr>
        <w:tabs>
          <w:tab w:val="num" w:pos="432"/>
        </w:tabs>
        <w:ind w:left="432" w:hanging="432"/>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E335357"/>
    <w:multiLevelType w:val="hybridMultilevel"/>
    <w:tmpl w:val="647E9D38"/>
    <w:lvl w:ilvl="0" w:tplc="EB98EACC">
      <w:start w:val="1"/>
      <w:numFmt w:val="upperLetter"/>
      <w:lvlText w:val="%1."/>
      <w:lvlJc w:val="left"/>
      <w:pPr>
        <w:tabs>
          <w:tab w:val="num" w:pos="972"/>
        </w:tabs>
        <w:ind w:left="972" w:hanging="432"/>
      </w:pPr>
      <w:rPr>
        <w:rFonts w:hint="default"/>
      </w:rPr>
    </w:lvl>
    <w:lvl w:ilvl="1" w:tplc="F2A2FC28">
      <w:start w:val="1"/>
      <w:numFmt w:val="decimal"/>
      <w:lvlText w:val="%2."/>
      <w:lvlJc w:val="left"/>
      <w:pPr>
        <w:tabs>
          <w:tab w:val="num" w:pos="1890"/>
        </w:tabs>
        <w:ind w:left="1890" w:hanging="360"/>
      </w:pPr>
      <w:rPr>
        <w:rFonts w:hint="default"/>
      </w:rPr>
    </w:lvl>
    <w:lvl w:ilvl="2" w:tplc="0409001B">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4" w15:restartNumberingAfterBreak="0">
    <w:nsid w:val="27C150CE"/>
    <w:multiLevelType w:val="hybridMultilevel"/>
    <w:tmpl w:val="7A06C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0C083E"/>
    <w:multiLevelType w:val="hybridMultilevel"/>
    <w:tmpl w:val="AC6413E6"/>
    <w:lvl w:ilvl="0" w:tplc="B46056E6">
      <w:start w:val="1"/>
      <w:numFmt w:val="decimal"/>
      <w:lvlText w:val="%1."/>
      <w:lvlJc w:val="left"/>
      <w:pPr>
        <w:tabs>
          <w:tab w:val="num" w:pos="432"/>
        </w:tabs>
        <w:ind w:left="432" w:hanging="432"/>
      </w:pPr>
      <w:rPr>
        <w:rFonts w:ascii="Arial" w:hAnsi="Arial" w:hint="default"/>
        <w:b w:val="0"/>
        <w:i w:val="0"/>
        <w:sz w:val="22"/>
      </w:rPr>
    </w:lvl>
    <w:lvl w:ilvl="1" w:tplc="DC44DAF2">
      <w:start w:val="1"/>
      <w:numFmt w:val="upperLetter"/>
      <w:lvlText w:val="%2."/>
      <w:lvlJc w:val="left"/>
      <w:pPr>
        <w:tabs>
          <w:tab w:val="num" w:pos="864"/>
        </w:tabs>
        <w:ind w:left="864" w:hanging="432"/>
      </w:pPr>
      <w:rPr>
        <w:rFonts w:hint="default"/>
      </w:rPr>
    </w:lvl>
    <w:lvl w:ilvl="2" w:tplc="2E9A11C8">
      <w:start w:val="1"/>
      <w:numFmt w:val="decimal"/>
      <w:lvlText w:val="%3."/>
      <w:lvlJc w:val="left"/>
      <w:pPr>
        <w:tabs>
          <w:tab w:val="num" w:pos="1296"/>
        </w:tabs>
        <w:ind w:left="1296" w:hanging="432"/>
      </w:pPr>
      <w:rPr>
        <w:rFonts w:ascii="Arial" w:hAnsi="Arial" w:hint="default"/>
        <w:b w:val="0"/>
        <w:i w:val="0"/>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89212AF"/>
    <w:multiLevelType w:val="hybridMultilevel"/>
    <w:tmpl w:val="92F65AF2"/>
    <w:lvl w:ilvl="0" w:tplc="04090019">
      <w:start w:val="1"/>
      <w:numFmt w:val="lowerLetter"/>
      <w:lvlText w:val="%1."/>
      <w:lvlJc w:val="left"/>
      <w:pPr>
        <w:tabs>
          <w:tab w:val="num" w:pos="1242"/>
        </w:tabs>
        <w:ind w:left="1242" w:hanging="432"/>
      </w:pPr>
      <w:rPr>
        <w:rFonts w:hint="default"/>
      </w:rPr>
    </w:lvl>
    <w:lvl w:ilvl="1" w:tplc="F2A2FC28">
      <w:start w:val="1"/>
      <w:numFmt w:val="decimal"/>
      <w:lvlText w:val="%2."/>
      <w:lvlJc w:val="left"/>
      <w:pPr>
        <w:tabs>
          <w:tab w:val="num" w:pos="1890"/>
        </w:tabs>
        <w:ind w:left="1890" w:hanging="360"/>
      </w:pPr>
      <w:rPr>
        <w:rFonts w:hint="default"/>
      </w:r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7" w15:restartNumberingAfterBreak="0">
    <w:nsid w:val="3703333A"/>
    <w:multiLevelType w:val="hybridMultilevel"/>
    <w:tmpl w:val="0492A7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E225B5E"/>
    <w:multiLevelType w:val="hybridMultilevel"/>
    <w:tmpl w:val="2D0A266C"/>
    <w:lvl w:ilvl="0" w:tplc="04090019">
      <w:start w:val="1"/>
      <w:numFmt w:val="lowerLetter"/>
      <w:lvlText w:val="%1."/>
      <w:lvlJc w:val="left"/>
      <w:pPr>
        <w:tabs>
          <w:tab w:val="num" w:pos="1242"/>
        </w:tabs>
        <w:ind w:left="1242" w:hanging="432"/>
      </w:pPr>
      <w:rPr>
        <w:rFonts w:hint="default"/>
      </w:rPr>
    </w:lvl>
    <w:lvl w:ilvl="1" w:tplc="F2A2FC28">
      <w:start w:val="1"/>
      <w:numFmt w:val="decimal"/>
      <w:lvlText w:val="%2."/>
      <w:lvlJc w:val="left"/>
      <w:pPr>
        <w:tabs>
          <w:tab w:val="num" w:pos="1890"/>
        </w:tabs>
        <w:ind w:left="1890" w:hanging="360"/>
      </w:pPr>
      <w:rPr>
        <w:rFonts w:hint="default"/>
      </w:r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9" w15:restartNumberingAfterBreak="0">
    <w:nsid w:val="3F4460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33E567B"/>
    <w:multiLevelType w:val="hybridMultilevel"/>
    <w:tmpl w:val="F4AE47D8"/>
    <w:lvl w:ilvl="0" w:tplc="04090019">
      <w:start w:val="1"/>
      <w:numFmt w:val="lowerLetter"/>
      <w:lvlText w:val="%1."/>
      <w:lvlJc w:val="left"/>
      <w:pPr>
        <w:tabs>
          <w:tab w:val="num" w:pos="1242"/>
        </w:tabs>
        <w:ind w:left="1242" w:hanging="432"/>
      </w:pPr>
      <w:rPr>
        <w:rFonts w:hint="default"/>
      </w:rPr>
    </w:lvl>
    <w:lvl w:ilvl="1" w:tplc="0409001B">
      <w:start w:val="1"/>
      <w:numFmt w:val="lowerRoman"/>
      <w:lvlText w:val="%2."/>
      <w:lvlJc w:val="right"/>
      <w:pPr>
        <w:tabs>
          <w:tab w:val="num" w:pos="1890"/>
        </w:tabs>
        <w:ind w:left="1890" w:hanging="360"/>
      </w:pPr>
      <w:rPr>
        <w:rFonts w:hint="default"/>
      </w:r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11" w15:restartNumberingAfterBreak="0">
    <w:nsid w:val="5C15532A"/>
    <w:multiLevelType w:val="hybridMultilevel"/>
    <w:tmpl w:val="1862D750"/>
    <w:lvl w:ilvl="0" w:tplc="B28AD6AA">
      <w:start w:val="1"/>
      <w:numFmt w:val="decimal"/>
      <w:lvlText w:val="%1."/>
      <w:lvlJc w:val="left"/>
      <w:pPr>
        <w:tabs>
          <w:tab w:val="num" w:pos="720"/>
        </w:tabs>
        <w:ind w:left="720" w:hanging="360"/>
      </w:pPr>
    </w:lvl>
    <w:lvl w:ilvl="1" w:tplc="04090019">
      <w:start w:val="1"/>
      <w:numFmt w:val="lowerLetter"/>
      <w:lvlText w:val="%2."/>
      <w:lvlJc w:val="left"/>
      <w:pPr>
        <w:tabs>
          <w:tab w:val="num" w:pos="1560"/>
        </w:tabs>
        <w:ind w:left="1560" w:hanging="4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DA13318"/>
    <w:multiLevelType w:val="hybridMultilevel"/>
    <w:tmpl w:val="996EBB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1F373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4C80D01"/>
    <w:multiLevelType w:val="hybridMultilevel"/>
    <w:tmpl w:val="B590FFD6"/>
    <w:lvl w:ilvl="0" w:tplc="B28AD6AA">
      <w:start w:val="1"/>
      <w:numFmt w:val="decimal"/>
      <w:lvlText w:val="%1."/>
      <w:lvlJc w:val="left"/>
      <w:pPr>
        <w:tabs>
          <w:tab w:val="num" w:pos="720"/>
        </w:tabs>
        <w:ind w:left="720" w:hanging="360"/>
      </w:pPr>
    </w:lvl>
    <w:lvl w:ilvl="1" w:tplc="FA72B444">
      <w:start w:val="1"/>
      <w:numFmt w:val="upperLetter"/>
      <w:lvlText w:val="%2."/>
      <w:lvlJc w:val="left"/>
      <w:pPr>
        <w:tabs>
          <w:tab w:val="num" w:pos="1560"/>
        </w:tabs>
        <w:ind w:left="1560" w:hanging="4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E200868"/>
    <w:multiLevelType w:val="hybridMultilevel"/>
    <w:tmpl w:val="72BC129C"/>
    <w:lvl w:ilvl="0" w:tplc="7BF8631E">
      <w:start w:val="1"/>
      <w:numFmt w:val="upperLetter"/>
      <w:lvlText w:val="%1."/>
      <w:lvlJc w:val="left"/>
      <w:pPr>
        <w:tabs>
          <w:tab w:val="num" w:pos="864"/>
        </w:tabs>
        <w:ind w:left="864" w:hanging="432"/>
      </w:pPr>
      <w:rPr>
        <w:rFonts w:hint="default"/>
      </w:rPr>
    </w:lvl>
    <w:lvl w:ilvl="1" w:tplc="466AB642">
      <w:start w:val="1"/>
      <w:numFmt w:val="decimal"/>
      <w:lvlText w:val="%2."/>
      <w:lvlJc w:val="left"/>
      <w:pPr>
        <w:tabs>
          <w:tab w:val="num" w:pos="1512"/>
        </w:tabs>
        <w:ind w:left="1512" w:hanging="360"/>
      </w:pPr>
      <w:rPr>
        <w:rFonts w:hint="default"/>
      </w:rPr>
    </w:lvl>
    <w:lvl w:ilvl="2" w:tplc="7BF8631E">
      <w:start w:val="1"/>
      <w:numFmt w:val="upperLetter"/>
      <w:lvlText w:val="%3."/>
      <w:lvlJc w:val="left"/>
      <w:pPr>
        <w:tabs>
          <w:tab w:val="num" w:pos="2484"/>
        </w:tabs>
        <w:ind w:left="2484" w:hanging="432"/>
      </w:pPr>
      <w:rPr>
        <w:rFonts w:hint="default"/>
      </w:rPr>
    </w:lvl>
    <w:lvl w:ilvl="3" w:tplc="0409000F">
      <w:start w:val="1"/>
      <w:numFmt w:val="decimal"/>
      <w:lvlText w:val="%4."/>
      <w:lvlJc w:val="left"/>
      <w:pPr>
        <w:tabs>
          <w:tab w:val="num" w:pos="2952"/>
        </w:tabs>
        <w:ind w:left="2952" w:hanging="360"/>
      </w:pPr>
    </w:lvl>
    <w:lvl w:ilvl="4" w:tplc="04090019">
      <w:start w:val="1"/>
      <w:numFmt w:val="lowerLetter"/>
      <w:lvlText w:val="%5."/>
      <w:lvlJc w:val="left"/>
      <w:pPr>
        <w:tabs>
          <w:tab w:val="num" w:pos="3672"/>
        </w:tabs>
        <w:ind w:left="3672" w:hanging="360"/>
      </w:pPr>
    </w:lvl>
    <w:lvl w:ilvl="5" w:tplc="0409001B">
      <w:start w:val="1"/>
      <w:numFmt w:val="lowerRoman"/>
      <w:lvlText w:val="%6."/>
      <w:lvlJc w:val="right"/>
      <w:pPr>
        <w:tabs>
          <w:tab w:val="num" w:pos="4392"/>
        </w:tabs>
        <w:ind w:left="4392" w:hanging="180"/>
      </w:pPr>
    </w:lvl>
    <w:lvl w:ilvl="6" w:tplc="0409000F">
      <w:start w:val="1"/>
      <w:numFmt w:val="decimal"/>
      <w:lvlText w:val="%7."/>
      <w:lvlJc w:val="left"/>
      <w:pPr>
        <w:tabs>
          <w:tab w:val="num" w:pos="5112"/>
        </w:tabs>
        <w:ind w:left="5112" w:hanging="360"/>
      </w:pPr>
    </w:lvl>
    <w:lvl w:ilvl="7" w:tplc="04090019">
      <w:start w:val="1"/>
      <w:numFmt w:val="lowerLetter"/>
      <w:lvlText w:val="%8."/>
      <w:lvlJc w:val="left"/>
      <w:pPr>
        <w:tabs>
          <w:tab w:val="num" w:pos="5832"/>
        </w:tabs>
        <w:ind w:left="5832" w:hanging="360"/>
      </w:pPr>
    </w:lvl>
    <w:lvl w:ilvl="8" w:tplc="0409001B">
      <w:start w:val="1"/>
      <w:numFmt w:val="lowerRoman"/>
      <w:lvlText w:val="%9."/>
      <w:lvlJc w:val="right"/>
      <w:pPr>
        <w:tabs>
          <w:tab w:val="num" w:pos="6552"/>
        </w:tabs>
        <w:ind w:left="6552" w:hanging="180"/>
      </w:pPr>
    </w:lvl>
  </w:abstractNum>
  <w:abstractNum w:abstractNumId="16" w15:restartNumberingAfterBreak="0">
    <w:nsid w:val="7B7B7622"/>
    <w:multiLevelType w:val="hybridMultilevel"/>
    <w:tmpl w:val="80D01F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F995593"/>
    <w:multiLevelType w:val="hybridMultilevel"/>
    <w:tmpl w:val="378C83DC"/>
    <w:lvl w:ilvl="0" w:tplc="0409001B">
      <w:start w:val="1"/>
      <w:numFmt w:val="lowerRoman"/>
      <w:lvlText w:val="%1."/>
      <w:lvlJc w:val="right"/>
      <w:pPr>
        <w:tabs>
          <w:tab w:val="num" w:pos="1584"/>
        </w:tabs>
        <w:ind w:left="1584" w:hanging="360"/>
      </w:pPr>
      <w:rPr>
        <w:rFonts w:hint="default"/>
      </w:rPr>
    </w:lvl>
    <w:lvl w:ilvl="1" w:tplc="04090019" w:tentative="1">
      <w:start w:val="1"/>
      <w:numFmt w:val="lowerLetter"/>
      <w:lvlText w:val="%2."/>
      <w:lvlJc w:val="left"/>
      <w:pPr>
        <w:tabs>
          <w:tab w:val="num" w:pos="2304"/>
        </w:tabs>
        <w:ind w:left="2304" w:hanging="360"/>
      </w:pPr>
    </w:lvl>
    <w:lvl w:ilvl="2" w:tplc="0409001B" w:tentative="1">
      <w:start w:val="1"/>
      <w:numFmt w:val="lowerRoman"/>
      <w:lvlText w:val="%3."/>
      <w:lvlJc w:val="right"/>
      <w:pPr>
        <w:tabs>
          <w:tab w:val="num" w:pos="3024"/>
        </w:tabs>
        <w:ind w:left="3024" w:hanging="180"/>
      </w:pPr>
    </w:lvl>
    <w:lvl w:ilvl="3" w:tplc="0409000F" w:tentative="1">
      <w:start w:val="1"/>
      <w:numFmt w:val="decimal"/>
      <w:lvlText w:val="%4."/>
      <w:lvlJc w:val="left"/>
      <w:pPr>
        <w:tabs>
          <w:tab w:val="num" w:pos="3744"/>
        </w:tabs>
        <w:ind w:left="3744" w:hanging="360"/>
      </w:pPr>
    </w:lvl>
    <w:lvl w:ilvl="4" w:tplc="04090019" w:tentative="1">
      <w:start w:val="1"/>
      <w:numFmt w:val="lowerLetter"/>
      <w:lvlText w:val="%5."/>
      <w:lvlJc w:val="left"/>
      <w:pPr>
        <w:tabs>
          <w:tab w:val="num" w:pos="4464"/>
        </w:tabs>
        <w:ind w:left="4464" w:hanging="360"/>
      </w:pPr>
    </w:lvl>
    <w:lvl w:ilvl="5" w:tplc="0409001B" w:tentative="1">
      <w:start w:val="1"/>
      <w:numFmt w:val="lowerRoman"/>
      <w:lvlText w:val="%6."/>
      <w:lvlJc w:val="right"/>
      <w:pPr>
        <w:tabs>
          <w:tab w:val="num" w:pos="5184"/>
        </w:tabs>
        <w:ind w:left="5184" w:hanging="180"/>
      </w:pPr>
    </w:lvl>
    <w:lvl w:ilvl="6" w:tplc="0409000F" w:tentative="1">
      <w:start w:val="1"/>
      <w:numFmt w:val="decimal"/>
      <w:lvlText w:val="%7."/>
      <w:lvlJc w:val="left"/>
      <w:pPr>
        <w:tabs>
          <w:tab w:val="num" w:pos="5904"/>
        </w:tabs>
        <w:ind w:left="5904" w:hanging="360"/>
      </w:pPr>
    </w:lvl>
    <w:lvl w:ilvl="7" w:tplc="04090019" w:tentative="1">
      <w:start w:val="1"/>
      <w:numFmt w:val="lowerLetter"/>
      <w:lvlText w:val="%8."/>
      <w:lvlJc w:val="left"/>
      <w:pPr>
        <w:tabs>
          <w:tab w:val="num" w:pos="6624"/>
        </w:tabs>
        <w:ind w:left="6624" w:hanging="360"/>
      </w:pPr>
    </w:lvl>
    <w:lvl w:ilvl="8" w:tplc="0409001B" w:tentative="1">
      <w:start w:val="1"/>
      <w:numFmt w:val="lowerRoman"/>
      <w:lvlText w:val="%9."/>
      <w:lvlJc w:val="right"/>
      <w:pPr>
        <w:tabs>
          <w:tab w:val="num" w:pos="7344"/>
        </w:tabs>
        <w:ind w:left="7344" w:hanging="180"/>
      </w:pPr>
    </w:lvl>
  </w:abstractNum>
  <w:num w:numId="1">
    <w:abstractNumId w:val="1"/>
  </w:num>
  <w:num w:numId="2">
    <w:abstractNumId w:val="16"/>
  </w:num>
  <w:num w:numId="3">
    <w:abstractNumId w:val="7"/>
  </w:num>
  <w:num w:numId="4">
    <w:abstractNumId w:val="12"/>
  </w:num>
  <w:num w:numId="5">
    <w:abstractNumId w:val="15"/>
  </w:num>
  <w:num w:numId="6">
    <w:abstractNumId w:val="0"/>
  </w:num>
  <w:num w:numId="7">
    <w:abstractNumId w:val="5"/>
  </w:num>
  <w:num w:numId="8">
    <w:abstractNumId w:val="14"/>
    <w:lvlOverride w:ilvl="0">
      <w:startOverride w:val="1"/>
    </w:lvlOverride>
  </w:num>
  <w:num w:numId="9">
    <w:abstractNumId w:val="3"/>
    <w:lvlOverride w:ilvl="0">
      <w:startOverride w:val="1"/>
    </w:lvlOverride>
  </w:num>
  <w:num w:numId="10">
    <w:abstractNumId w:val="9"/>
  </w:num>
  <w:num w:numId="11">
    <w:abstractNumId w:val="13"/>
  </w:num>
  <w:num w:numId="12">
    <w:abstractNumId w:val="4"/>
  </w:num>
  <w:num w:numId="13">
    <w:abstractNumId w:val="2"/>
  </w:num>
  <w:num w:numId="14">
    <w:abstractNumId w:val="11"/>
  </w:num>
  <w:num w:numId="15">
    <w:abstractNumId w:val="6"/>
  </w:num>
  <w:num w:numId="16">
    <w:abstractNumId w:val="8"/>
  </w:num>
  <w:num w:numId="17">
    <w:abstractNumId w:val="17"/>
  </w:num>
  <w:num w:numId="18">
    <w:abstractNumId w:val="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evenAndOddHeaders/>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DA3NzA0NzMxMTeysDBR0lEKTi0uzszPAykwqgUAg9g07CwAAAA="/>
  </w:docVars>
  <w:rsids>
    <w:rsidRoot w:val="00004886"/>
    <w:rsid w:val="00004886"/>
    <w:rsid w:val="00017F74"/>
    <w:rsid w:val="00055690"/>
    <w:rsid w:val="00070BDF"/>
    <w:rsid w:val="00075223"/>
    <w:rsid w:val="000B2666"/>
    <w:rsid w:val="000B6291"/>
    <w:rsid w:val="000E0733"/>
    <w:rsid w:val="000E6515"/>
    <w:rsid w:val="001B3BB0"/>
    <w:rsid w:val="001D12AA"/>
    <w:rsid w:val="002174C0"/>
    <w:rsid w:val="0022471E"/>
    <w:rsid w:val="00282429"/>
    <w:rsid w:val="00366B62"/>
    <w:rsid w:val="00383057"/>
    <w:rsid w:val="003A605C"/>
    <w:rsid w:val="004039FB"/>
    <w:rsid w:val="0043444B"/>
    <w:rsid w:val="0045022A"/>
    <w:rsid w:val="00496194"/>
    <w:rsid w:val="004A06DE"/>
    <w:rsid w:val="004A5A6B"/>
    <w:rsid w:val="004B00A2"/>
    <w:rsid w:val="004D66B8"/>
    <w:rsid w:val="004F7E1E"/>
    <w:rsid w:val="00516277"/>
    <w:rsid w:val="00546D27"/>
    <w:rsid w:val="00551083"/>
    <w:rsid w:val="00577F16"/>
    <w:rsid w:val="00584A12"/>
    <w:rsid w:val="005F4D1B"/>
    <w:rsid w:val="006318B2"/>
    <w:rsid w:val="00636251"/>
    <w:rsid w:val="0064513A"/>
    <w:rsid w:val="006772EC"/>
    <w:rsid w:val="006C0ECD"/>
    <w:rsid w:val="007161AB"/>
    <w:rsid w:val="00721119"/>
    <w:rsid w:val="00744C01"/>
    <w:rsid w:val="00752CA5"/>
    <w:rsid w:val="00783AEB"/>
    <w:rsid w:val="007D240F"/>
    <w:rsid w:val="007E57F1"/>
    <w:rsid w:val="00806F6F"/>
    <w:rsid w:val="00857EA6"/>
    <w:rsid w:val="008701F4"/>
    <w:rsid w:val="008B614A"/>
    <w:rsid w:val="008F49D4"/>
    <w:rsid w:val="00914055"/>
    <w:rsid w:val="0091763A"/>
    <w:rsid w:val="00917EE4"/>
    <w:rsid w:val="009342A6"/>
    <w:rsid w:val="009D50EB"/>
    <w:rsid w:val="009F3EE2"/>
    <w:rsid w:val="00AA7F0B"/>
    <w:rsid w:val="00AC14BB"/>
    <w:rsid w:val="00AC317F"/>
    <w:rsid w:val="00AF7CAE"/>
    <w:rsid w:val="00B23E02"/>
    <w:rsid w:val="00BA1BAA"/>
    <w:rsid w:val="00BA51C0"/>
    <w:rsid w:val="00BE2960"/>
    <w:rsid w:val="00C1303A"/>
    <w:rsid w:val="00C34D62"/>
    <w:rsid w:val="00C70850"/>
    <w:rsid w:val="00CE6DA2"/>
    <w:rsid w:val="00D172B0"/>
    <w:rsid w:val="00D55E1F"/>
    <w:rsid w:val="00D656C1"/>
    <w:rsid w:val="00D87B53"/>
    <w:rsid w:val="00D927EC"/>
    <w:rsid w:val="00DB20B7"/>
    <w:rsid w:val="00DD17C5"/>
    <w:rsid w:val="00DD4B6F"/>
    <w:rsid w:val="00DE38FB"/>
    <w:rsid w:val="00E547EA"/>
    <w:rsid w:val="00E810E1"/>
    <w:rsid w:val="00F107CD"/>
    <w:rsid w:val="00F53FEA"/>
    <w:rsid w:val="00F86685"/>
    <w:rsid w:val="00FF2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94343F7"/>
  <w15:docId w15:val="{9B2956CE-B7AE-48C4-B637-86816F1B8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13A"/>
    <w:pPr>
      <w:spacing w:after="200" w:line="276" w:lineRule="auto"/>
    </w:pPr>
    <w:rPr>
      <w:sz w:val="22"/>
      <w:szCs w:val="22"/>
    </w:rPr>
  </w:style>
  <w:style w:type="paragraph" w:styleId="Heading1">
    <w:name w:val="heading 1"/>
    <w:basedOn w:val="Normal"/>
    <w:next w:val="Normal"/>
    <w:link w:val="Heading1Char"/>
    <w:uiPriority w:val="9"/>
    <w:qFormat/>
    <w:rsid w:val="00BE29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E296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1"/>
    <w:link w:val="Heading3Char"/>
    <w:qFormat/>
    <w:rsid w:val="00BE2960"/>
    <w:pPr>
      <w:keepLines w:val="0"/>
      <w:spacing w:before="0" w:line="240" w:lineRule="auto"/>
      <w:outlineLvl w:val="2"/>
    </w:pPr>
    <w:rPr>
      <w:rFonts w:ascii="Times New Roman" w:eastAsia="PMingLiU" w:hAnsi="Times New Roman" w:cs="Times New Roman"/>
      <w:caps/>
      <w:color w:val="auto"/>
    </w:rPr>
  </w:style>
  <w:style w:type="paragraph" w:styleId="Heading4">
    <w:name w:val="heading 4"/>
    <w:basedOn w:val="Normal"/>
    <w:next w:val="Normal"/>
    <w:link w:val="Heading4Char"/>
    <w:qFormat/>
    <w:rsid w:val="00BE2960"/>
    <w:pPr>
      <w:keepNext/>
      <w:spacing w:after="0" w:line="240" w:lineRule="auto"/>
      <w:outlineLvl w:val="3"/>
    </w:pPr>
    <w:rPr>
      <w:rFonts w:ascii="Times New Roman" w:eastAsia="PMingLiU" w:hAnsi="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4886"/>
    <w:pPr>
      <w:tabs>
        <w:tab w:val="center" w:pos="4680"/>
        <w:tab w:val="right" w:pos="9360"/>
      </w:tabs>
    </w:pPr>
  </w:style>
  <w:style w:type="character" w:customStyle="1" w:styleId="HeaderChar">
    <w:name w:val="Header Char"/>
    <w:basedOn w:val="DefaultParagraphFont"/>
    <w:link w:val="Header"/>
    <w:uiPriority w:val="99"/>
    <w:rsid w:val="00004886"/>
  </w:style>
  <w:style w:type="paragraph" w:styleId="Footer">
    <w:name w:val="footer"/>
    <w:basedOn w:val="Normal"/>
    <w:link w:val="FooterChar"/>
    <w:uiPriority w:val="99"/>
    <w:unhideWhenUsed/>
    <w:rsid w:val="00004886"/>
    <w:pPr>
      <w:tabs>
        <w:tab w:val="center" w:pos="4680"/>
        <w:tab w:val="right" w:pos="9360"/>
      </w:tabs>
    </w:pPr>
  </w:style>
  <w:style w:type="character" w:customStyle="1" w:styleId="FooterChar">
    <w:name w:val="Footer Char"/>
    <w:basedOn w:val="DefaultParagraphFont"/>
    <w:link w:val="Footer"/>
    <w:uiPriority w:val="99"/>
    <w:rsid w:val="00004886"/>
  </w:style>
  <w:style w:type="paragraph" w:styleId="BalloonText">
    <w:name w:val="Balloon Text"/>
    <w:basedOn w:val="Normal"/>
    <w:link w:val="BalloonTextChar"/>
    <w:uiPriority w:val="99"/>
    <w:semiHidden/>
    <w:unhideWhenUsed/>
    <w:rsid w:val="00004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886"/>
    <w:rPr>
      <w:rFonts w:ascii="Tahoma" w:hAnsi="Tahoma" w:cs="Tahoma"/>
      <w:sz w:val="16"/>
      <w:szCs w:val="16"/>
    </w:rPr>
  </w:style>
  <w:style w:type="table" w:styleId="TableGrid">
    <w:name w:val="Table Grid"/>
    <w:basedOn w:val="TableNormal"/>
    <w:uiPriority w:val="59"/>
    <w:rsid w:val="00004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23CE"/>
    <w:pPr>
      <w:ind w:left="720"/>
      <w:contextualSpacing/>
    </w:pPr>
  </w:style>
  <w:style w:type="character" w:customStyle="1" w:styleId="Heading3Char">
    <w:name w:val="Heading 3 Char"/>
    <w:basedOn w:val="DefaultParagraphFont"/>
    <w:link w:val="Heading3"/>
    <w:rsid w:val="00BE2960"/>
    <w:rPr>
      <w:rFonts w:ascii="Times New Roman" w:eastAsia="PMingLiU" w:hAnsi="Times New Roman"/>
      <w:b/>
      <w:bCs/>
      <w:caps/>
      <w:sz w:val="28"/>
      <w:szCs w:val="28"/>
    </w:rPr>
  </w:style>
  <w:style w:type="character" w:customStyle="1" w:styleId="Heading4Char">
    <w:name w:val="Heading 4 Char"/>
    <w:basedOn w:val="DefaultParagraphFont"/>
    <w:link w:val="Heading4"/>
    <w:rsid w:val="00BE2960"/>
    <w:rPr>
      <w:rFonts w:ascii="Times New Roman" w:eastAsia="PMingLiU" w:hAnsi="Times New Roman"/>
      <w:b/>
      <w:bCs/>
      <w:i/>
      <w:iCs/>
      <w:sz w:val="24"/>
      <w:szCs w:val="24"/>
    </w:rPr>
  </w:style>
  <w:style w:type="paragraph" w:styleId="BodyTextIndent">
    <w:name w:val="Body Text Indent"/>
    <w:basedOn w:val="Normal"/>
    <w:link w:val="BodyTextIndentChar"/>
    <w:semiHidden/>
    <w:rsid w:val="00BE2960"/>
    <w:pPr>
      <w:spacing w:after="0" w:line="240" w:lineRule="auto"/>
      <w:ind w:left="432" w:hanging="432"/>
    </w:pPr>
    <w:rPr>
      <w:rFonts w:ascii="Arial" w:eastAsia="PMingLiU" w:hAnsi="Arial" w:cs="Arial"/>
    </w:rPr>
  </w:style>
  <w:style w:type="character" w:customStyle="1" w:styleId="BodyTextIndentChar">
    <w:name w:val="Body Text Indent Char"/>
    <w:basedOn w:val="DefaultParagraphFont"/>
    <w:link w:val="BodyTextIndent"/>
    <w:semiHidden/>
    <w:rsid w:val="00BE2960"/>
    <w:rPr>
      <w:rFonts w:ascii="Arial" w:eastAsia="PMingLiU" w:hAnsi="Arial" w:cs="Arial"/>
      <w:sz w:val="22"/>
      <w:szCs w:val="22"/>
    </w:rPr>
  </w:style>
  <w:style w:type="character" w:customStyle="1" w:styleId="Heading1Char">
    <w:name w:val="Heading 1 Char"/>
    <w:basedOn w:val="DefaultParagraphFont"/>
    <w:link w:val="Heading1"/>
    <w:uiPriority w:val="9"/>
    <w:rsid w:val="00BE296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E2960"/>
    <w:rPr>
      <w:rFonts w:asciiTheme="majorHAnsi" w:eastAsiaTheme="majorEastAsia" w:hAnsiTheme="majorHAnsi" w:cstheme="majorBidi"/>
      <w:b/>
      <w:bCs/>
      <w:color w:val="4F81BD" w:themeColor="accent1"/>
      <w:sz w:val="26"/>
      <w:szCs w:val="26"/>
    </w:rPr>
  </w:style>
  <w:style w:type="paragraph" w:styleId="BodyTextIndent2">
    <w:name w:val="Body Text Indent 2"/>
    <w:basedOn w:val="Normal"/>
    <w:link w:val="BodyTextIndent2Char"/>
    <w:uiPriority w:val="99"/>
    <w:semiHidden/>
    <w:unhideWhenUsed/>
    <w:rsid w:val="00BE2960"/>
    <w:pPr>
      <w:spacing w:after="120" w:line="480" w:lineRule="auto"/>
      <w:ind w:left="360"/>
    </w:pPr>
  </w:style>
  <w:style w:type="character" w:customStyle="1" w:styleId="BodyTextIndent2Char">
    <w:name w:val="Body Text Indent 2 Char"/>
    <w:basedOn w:val="DefaultParagraphFont"/>
    <w:link w:val="BodyTextIndent2"/>
    <w:uiPriority w:val="99"/>
    <w:semiHidden/>
    <w:rsid w:val="00BE296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DD7350-9F0F-4044-A9CD-D64FFAC48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979</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OPRS</Company>
  <LinksUpToDate>false</LinksUpToDate>
  <CharactersWithSpaces>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Colleen Stoker</dc:creator>
  <cp:lastModifiedBy>Lauren Mathis</cp:lastModifiedBy>
  <cp:revision>2</cp:revision>
  <dcterms:created xsi:type="dcterms:W3CDTF">2023-09-21T14:30:00Z</dcterms:created>
  <dcterms:modified xsi:type="dcterms:W3CDTF">2023-09-21T14:30:00Z</dcterms:modified>
</cp:coreProperties>
</file>