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721CA" w14:textId="77777777" w:rsidR="00126981" w:rsidRPr="004112C2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4112C2">
        <w:rPr>
          <w:rFonts w:ascii="Avenir" w:eastAsia="PMingLiU" w:hAnsi="Avenir"/>
          <w:b/>
          <w:bCs/>
          <w:caps/>
          <w:sz w:val="24"/>
          <w:szCs w:val="28"/>
        </w:rPr>
        <w:t>PURPOSE</w:t>
      </w:r>
      <w:bookmarkStart w:id="0" w:name="_GoBack"/>
      <w:bookmarkEnd w:id="0"/>
    </w:p>
    <w:p w14:paraId="31281AE0" w14:textId="77777777" w:rsidR="0096737C" w:rsidRDefault="0096737C" w:rsidP="004112C2">
      <w:pPr>
        <w:spacing w:after="0" w:line="240" w:lineRule="auto"/>
        <w:rPr>
          <w:rFonts w:ascii="Georgia" w:eastAsia="Times New Roman" w:hAnsi="Georgia"/>
          <w:szCs w:val="24"/>
        </w:rPr>
      </w:pPr>
    </w:p>
    <w:p w14:paraId="6A9BCAB4" w14:textId="77777777" w:rsidR="004112C2" w:rsidRPr="004112C2" w:rsidRDefault="004112C2" w:rsidP="004112C2">
      <w:pPr>
        <w:spacing w:after="0" w:line="240" w:lineRule="auto"/>
        <w:rPr>
          <w:rFonts w:ascii="Georgia" w:eastAsia="Times New Roman" w:hAnsi="Georgia"/>
          <w:szCs w:val="24"/>
        </w:rPr>
      </w:pPr>
      <w:r>
        <w:rPr>
          <w:rFonts w:ascii="Georgia" w:eastAsia="Times New Roman" w:hAnsi="Georgia"/>
          <w:szCs w:val="24"/>
        </w:rPr>
        <w:t xml:space="preserve">For </w:t>
      </w:r>
      <w:r w:rsidRPr="004112C2">
        <w:rPr>
          <w:rFonts w:ascii="Georgia" w:eastAsia="Times New Roman" w:hAnsi="Georgia"/>
          <w:szCs w:val="24"/>
        </w:rPr>
        <w:t xml:space="preserve">Ohio Living Home Health &amp; Hospice’s </w:t>
      </w:r>
      <w:r>
        <w:rPr>
          <w:rFonts w:ascii="Georgia" w:eastAsia="Times New Roman" w:hAnsi="Georgia"/>
          <w:szCs w:val="24"/>
        </w:rPr>
        <w:t>understand the root cause of</w:t>
      </w:r>
      <w:r w:rsidRPr="004112C2">
        <w:rPr>
          <w:rFonts w:ascii="Georgia" w:eastAsia="Times New Roman" w:hAnsi="Georgia"/>
          <w:szCs w:val="24"/>
        </w:rPr>
        <w:t xml:space="preserve"> a serious </w:t>
      </w:r>
      <w:r>
        <w:rPr>
          <w:rFonts w:ascii="Georgia" w:eastAsia="Times New Roman" w:hAnsi="Georgia"/>
          <w:szCs w:val="24"/>
        </w:rPr>
        <w:t xml:space="preserve">or </w:t>
      </w:r>
      <w:r w:rsidRPr="004112C2">
        <w:rPr>
          <w:rFonts w:ascii="Georgia" w:eastAsia="Times New Roman" w:hAnsi="Georgia"/>
          <w:szCs w:val="24"/>
        </w:rPr>
        <w:t xml:space="preserve">adverse event </w:t>
      </w:r>
      <w:r>
        <w:rPr>
          <w:rFonts w:ascii="Georgia" w:eastAsia="Times New Roman" w:hAnsi="Georgia"/>
          <w:szCs w:val="24"/>
        </w:rPr>
        <w:t>and</w:t>
      </w:r>
      <w:r w:rsidRPr="004112C2">
        <w:rPr>
          <w:rFonts w:ascii="Georgia" w:eastAsia="Times New Roman" w:hAnsi="Georgia"/>
          <w:szCs w:val="24"/>
        </w:rPr>
        <w:t xml:space="preserve"> to reduce the probability of such an event in the future.</w:t>
      </w:r>
    </w:p>
    <w:p w14:paraId="75BC5898" w14:textId="77777777" w:rsidR="004112C2" w:rsidRPr="004112C2" w:rsidRDefault="004112C2" w:rsidP="004112C2">
      <w:pPr>
        <w:spacing w:after="0" w:line="240" w:lineRule="auto"/>
        <w:rPr>
          <w:rFonts w:ascii="Georgia" w:eastAsia="Times New Roman" w:hAnsi="Georgia"/>
          <w:szCs w:val="24"/>
        </w:rPr>
      </w:pPr>
    </w:p>
    <w:p w14:paraId="559FAD10" w14:textId="77777777" w:rsidR="004112C2" w:rsidRDefault="004112C2" w:rsidP="004112C2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  <w:r w:rsidRPr="004112C2">
        <w:rPr>
          <w:rFonts w:ascii="Avenir" w:eastAsia="Times New Roman" w:hAnsi="Avenir"/>
          <w:b/>
          <w:sz w:val="24"/>
          <w:szCs w:val="24"/>
        </w:rPr>
        <w:t>POLICY</w:t>
      </w:r>
    </w:p>
    <w:p w14:paraId="69BF23BD" w14:textId="77777777" w:rsidR="00873DCF" w:rsidRPr="004112C2" w:rsidRDefault="00873DCF" w:rsidP="004112C2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</w:p>
    <w:p w14:paraId="64CAFD33" w14:textId="77777777" w:rsidR="004112C2" w:rsidRPr="004112C2" w:rsidRDefault="004112C2" w:rsidP="004112C2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 w:rsidRPr="004112C2">
        <w:rPr>
          <w:rFonts w:ascii="Georgia" w:eastAsia="Times New Roman" w:hAnsi="Georgia"/>
          <w:szCs w:val="20"/>
        </w:rPr>
        <w:t xml:space="preserve">Incidents that conform to Ohio Living Home Health &amp; Hospice’s definition of serious </w:t>
      </w:r>
      <w:r>
        <w:rPr>
          <w:rFonts w:ascii="Georgia" w:eastAsia="Times New Roman" w:hAnsi="Georgia"/>
          <w:szCs w:val="20"/>
        </w:rPr>
        <w:t xml:space="preserve">or </w:t>
      </w:r>
      <w:r w:rsidRPr="004112C2">
        <w:rPr>
          <w:rFonts w:ascii="Georgia" w:eastAsia="Times New Roman" w:hAnsi="Georgia"/>
          <w:szCs w:val="20"/>
        </w:rPr>
        <w:t>adverse events will be immediately reported to the Executive Director/Administrator or designee. An</w:t>
      </w:r>
      <w:r>
        <w:rPr>
          <w:rFonts w:ascii="Georgia" w:eastAsia="Times New Roman" w:hAnsi="Georgia"/>
          <w:szCs w:val="20"/>
        </w:rPr>
        <w:t>y</w:t>
      </w:r>
      <w:r w:rsidRPr="004112C2">
        <w:rPr>
          <w:rFonts w:ascii="Georgia" w:eastAsia="Times New Roman" w:hAnsi="Georgia"/>
          <w:szCs w:val="20"/>
        </w:rPr>
        <w:t xml:space="preserve"> member of the staff may report the incident.</w:t>
      </w:r>
    </w:p>
    <w:p w14:paraId="5A606AD0" w14:textId="77777777" w:rsidR="004112C2" w:rsidRPr="004112C2" w:rsidRDefault="004112C2" w:rsidP="004112C2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 w:cs="Arial"/>
          <w:szCs w:val="20"/>
        </w:rPr>
        <w:t>Under the guidance of the Executive Director/Administrator, the Clinical Team Leader will conduct a root cause analysis of the serious</w:t>
      </w:r>
      <w:r>
        <w:rPr>
          <w:rFonts w:ascii="Georgia" w:eastAsia="Times New Roman" w:hAnsi="Georgia" w:cs="Arial"/>
          <w:szCs w:val="20"/>
        </w:rPr>
        <w:t xml:space="preserve"> or</w:t>
      </w:r>
      <w:r w:rsidRPr="004112C2">
        <w:rPr>
          <w:rFonts w:ascii="Georgia" w:eastAsia="Times New Roman" w:hAnsi="Georgia" w:cs="Arial"/>
          <w:szCs w:val="20"/>
        </w:rPr>
        <w:t xml:space="preserve"> adverse event. </w:t>
      </w:r>
    </w:p>
    <w:p w14:paraId="3FEE8CDF" w14:textId="77777777" w:rsidR="004112C2" w:rsidRPr="004112C2" w:rsidRDefault="004112C2" w:rsidP="004112C2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 w:cs="Arial"/>
          <w:szCs w:val="20"/>
        </w:rPr>
        <w:t>Undesirable patterns or trends in performance</w:t>
      </w:r>
      <w:r w:rsidRPr="004112C2">
        <w:rPr>
          <w:rFonts w:ascii="Georgia" w:eastAsia="Times New Roman" w:hAnsi="Georgia" w:cs="Arial"/>
          <w:b/>
          <w:szCs w:val="20"/>
        </w:rPr>
        <w:t xml:space="preserve"> </w:t>
      </w:r>
      <w:r w:rsidRPr="004112C2">
        <w:rPr>
          <w:rFonts w:ascii="Georgia" w:eastAsia="Times New Roman" w:hAnsi="Georgia" w:cs="Arial"/>
          <w:szCs w:val="20"/>
        </w:rPr>
        <w:t xml:space="preserve">and serious </w:t>
      </w:r>
      <w:r>
        <w:rPr>
          <w:rFonts w:ascii="Georgia" w:eastAsia="Times New Roman" w:hAnsi="Georgia" w:cs="Arial"/>
          <w:szCs w:val="20"/>
        </w:rPr>
        <w:t xml:space="preserve">or </w:t>
      </w:r>
      <w:r w:rsidRPr="004112C2">
        <w:rPr>
          <w:rFonts w:ascii="Georgia" w:eastAsia="Times New Roman" w:hAnsi="Georgia" w:cs="Arial"/>
          <w:szCs w:val="20"/>
        </w:rPr>
        <w:t xml:space="preserve">adverse events will be analyzed. </w:t>
      </w:r>
    </w:p>
    <w:p w14:paraId="3D9F22A6" w14:textId="77777777" w:rsidR="004112C2" w:rsidRPr="004112C2" w:rsidRDefault="004112C2" w:rsidP="004112C2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 w:cs="Arial"/>
          <w:szCs w:val="20"/>
        </w:rPr>
        <w:t xml:space="preserve">At a </w:t>
      </w:r>
      <w:r w:rsidRPr="004112C2">
        <w:rPr>
          <w:rFonts w:ascii="Georgia" w:eastAsia="Times New Roman" w:hAnsi="Georgia"/>
          <w:szCs w:val="20"/>
        </w:rPr>
        <w:t>minimum</w:t>
      </w:r>
      <w:r w:rsidRPr="004112C2">
        <w:rPr>
          <w:rFonts w:ascii="Georgia" w:eastAsia="Times New Roman" w:hAnsi="Georgia" w:cs="Arial"/>
          <w:szCs w:val="20"/>
        </w:rPr>
        <w:t>, performance measures will be selected related to the following processes as appropriate to care and services:</w:t>
      </w:r>
    </w:p>
    <w:p w14:paraId="1D0119C4" w14:textId="77777777" w:rsidR="004112C2" w:rsidRPr="004112C2" w:rsidRDefault="004112C2" w:rsidP="004112C2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 w:rsidRPr="004112C2">
        <w:rPr>
          <w:rFonts w:ascii="Georgia" w:eastAsia="Times New Roman" w:hAnsi="Georgia"/>
          <w:szCs w:val="20"/>
        </w:rPr>
        <w:t>Medication use</w:t>
      </w:r>
    </w:p>
    <w:p w14:paraId="4E46376A" w14:textId="77777777" w:rsidR="004112C2" w:rsidRPr="004112C2" w:rsidRDefault="004112C2" w:rsidP="004112C2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 w:rsidRPr="004112C2">
        <w:rPr>
          <w:rFonts w:ascii="Georgia" w:eastAsia="Times New Roman" w:hAnsi="Georgia"/>
          <w:szCs w:val="20"/>
        </w:rPr>
        <w:t>Use of blood and blood components</w:t>
      </w:r>
    </w:p>
    <w:p w14:paraId="76C8B4B9" w14:textId="77777777" w:rsidR="004112C2" w:rsidRPr="004112C2" w:rsidRDefault="004112C2" w:rsidP="004112C2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 w:rsidRPr="004112C2">
        <w:rPr>
          <w:rFonts w:ascii="Georgia" w:eastAsia="Times New Roman" w:hAnsi="Georgia"/>
          <w:szCs w:val="20"/>
        </w:rPr>
        <w:t>Equipment malfunction</w:t>
      </w:r>
    </w:p>
    <w:p w14:paraId="0CCA0789" w14:textId="77777777" w:rsidR="004112C2" w:rsidRPr="004112C2" w:rsidRDefault="004112C2" w:rsidP="004112C2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 w:rsidRPr="004112C2">
        <w:rPr>
          <w:rFonts w:ascii="Georgia" w:eastAsia="Times New Roman" w:hAnsi="Georgia"/>
          <w:szCs w:val="20"/>
        </w:rPr>
        <w:t>Oxygen use</w:t>
      </w:r>
    </w:p>
    <w:p w14:paraId="3D8FBCA8" w14:textId="77777777" w:rsidR="004112C2" w:rsidRPr="004112C2" w:rsidRDefault="004112C2" w:rsidP="004112C2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 w:rsidRPr="004112C2">
        <w:rPr>
          <w:rFonts w:ascii="Georgia" w:eastAsia="Times New Roman" w:hAnsi="Georgia"/>
          <w:szCs w:val="20"/>
        </w:rPr>
        <w:t xml:space="preserve">Care or services provided to high-risk populations </w:t>
      </w:r>
    </w:p>
    <w:p w14:paraId="4E45411D" w14:textId="77777777" w:rsidR="004112C2" w:rsidRPr="004112C2" w:rsidRDefault="004112C2" w:rsidP="004112C2">
      <w:pPr>
        <w:keepNext/>
        <w:spacing w:after="0" w:line="240" w:lineRule="auto"/>
        <w:jc w:val="right"/>
        <w:outlineLvl w:val="1"/>
        <w:rPr>
          <w:rFonts w:ascii="Avenir" w:eastAsia="Times New Roman" w:hAnsi="Avenir" w:cs="Arial"/>
          <w:b/>
          <w:sz w:val="24"/>
          <w:szCs w:val="24"/>
        </w:rPr>
      </w:pPr>
    </w:p>
    <w:p w14:paraId="51DFC555" w14:textId="77777777" w:rsidR="004112C2" w:rsidRPr="004112C2" w:rsidRDefault="004112C2" w:rsidP="004112C2">
      <w:pPr>
        <w:keepNext/>
        <w:spacing w:after="120" w:line="240" w:lineRule="auto"/>
        <w:outlineLvl w:val="3"/>
        <w:rPr>
          <w:rFonts w:ascii="Georgia" w:eastAsia="Times New Roman" w:hAnsi="Georgia"/>
          <w:b/>
          <w:i/>
          <w:sz w:val="24"/>
          <w:szCs w:val="24"/>
        </w:rPr>
      </w:pPr>
      <w:r w:rsidRPr="004112C2">
        <w:rPr>
          <w:rFonts w:ascii="Georgia" w:eastAsia="Times New Roman" w:hAnsi="Georgia"/>
          <w:b/>
          <w:i/>
          <w:sz w:val="24"/>
          <w:szCs w:val="24"/>
        </w:rPr>
        <w:t>Definitions</w:t>
      </w:r>
    </w:p>
    <w:p w14:paraId="10A238E1" w14:textId="77777777" w:rsidR="00A7521C" w:rsidRDefault="00A7521C" w:rsidP="004112C2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i/>
          <w:iCs/>
          <w:szCs w:val="20"/>
          <w:u w:val="single"/>
        </w:rPr>
        <w:t xml:space="preserve">Serious </w:t>
      </w:r>
      <w:r w:rsidR="004112C2" w:rsidRPr="004112C2">
        <w:rPr>
          <w:rFonts w:ascii="Georgia" w:eastAsia="Times New Roman" w:hAnsi="Georgia"/>
          <w:i/>
          <w:iCs/>
          <w:szCs w:val="20"/>
          <w:u w:val="single"/>
        </w:rPr>
        <w:t>Adverse Event</w:t>
      </w:r>
      <w:r w:rsidR="00292B50">
        <w:rPr>
          <w:rFonts w:ascii="Georgia" w:eastAsia="Times New Roman" w:hAnsi="Georgia"/>
          <w:i/>
          <w:iCs/>
          <w:szCs w:val="20"/>
          <w:u w:val="single"/>
        </w:rPr>
        <w:t xml:space="preserve"> (Sentinel Event)</w:t>
      </w:r>
      <w:r w:rsidR="004112C2" w:rsidRPr="004112C2">
        <w:rPr>
          <w:rFonts w:ascii="Georgia" w:eastAsia="Times New Roman" w:hAnsi="Georgia"/>
          <w:i/>
          <w:iCs/>
          <w:szCs w:val="20"/>
          <w:u w:val="single"/>
        </w:rPr>
        <w:t>:</w:t>
      </w:r>
      <w:r w:rsidR="004112C2" w:rsidRPr="004112C2">
        <w:rPr>
          <w:rFonts w:ascii="Georgia" w:eastAsia="Times New Roman" w:hAnsi="Georgia"/>
          <w:i/>
          <w:iCs/>
          <w:szCs w:val="20"/>
        </w:rPr>
        <w:t xml:space="preserve"> </w:t>
      </w:r>
      <w:r w:rsidR="004112C2" w:rsidRPr="004112C2">
        <w:rPr>
          <w:rFonts w:ascii="Georgia" w:eastAsia="Times New Roman" w:hAnsi="Georgia"/>
          <w:szCs w:val="20"/>
        </w:rPr>
        <w:t>An unexpected occurrence involving death or serious physical or psychological injury</w:t>
      </w:r>
      <w:r w:rsidR="004112C2">
        <w:rPr>
          <w:rFonts w:ascii="Georgia" w:eastAsia="Times New Roman" w:hAnsi="Georgia"/>
          <w:szCs w:val="20"/>
        </w:rPr>
        <w:t xml:space="preserve">. </w:t>
      </w:r>
    </w:p>
    <w:p w14:paraId="3A6CD1E7" w14:textId="77777777" w:rsidR="00A7521C" w:rsidRDefault="00A7521C" w:rsidP="007462D0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810"/>
        <w:rPr>
          <w:rFonts w:ascii="Georgia" w:eastAsia="Times New Roman" w:hAnsi="Georgia"/>
          <w:szCs w:val="20"/>
        </w:rPr>
      </w:pPr>
      <w:r w:rsidRPr="000E2F05">
        <w:rPr>
          <w:rFonts w:ascii="Georgia" w:eastAsia="Times New Roman" w:hAnsi="Georgia"/>
          <w:iCs/>
          <w:szCs w:val="20"/>
        </w:rPr>
        <w:t>S</w:t>
      </w:r>
      <w:r w:rsidR="004112C2" w:rsidRPr="004112C2">
        <w:rPr>
          <w:rFonts w:ascii="Georgia" w:eastAsia="Times New Roman" w:hAnsi="Georgia"/>
          <w:szCs w:val="20"/>
        </w:rPr>
        <w:t>erious</w:t>
      </w:r>
      <w:r>
        <w:rPr>
          <w:rFonts w:ascii="Georgia" w:eastAsia="Times New Roman" w:hAnsi="Georgia"/>
          <w:szCs w:val="20"/>
        </w:rPr>
        <w:t xml:space="preserve"> adverse event</w:t>
      </w:r>
      <w:r w:rsidR="004112C2" w:rsidRPr="004112C2">
        <w:rPr>
          <w:rFonts w:ascii="Georgia" w:eastAsia="Times New Roman" w:hAnsi="Georgia"/>
          <w:szCs w:val="20"/>
        </w:rPr>
        <w:t xml:space="preserve"> injury </w:t>
      </w:r>
      <w:r>
        <w:rPr>
          <w:rFonts w:ascii="Georgia" w:eastAsia="Times New Roman" w:hAnsi="Georgia"/>
          <w:szCs w:val="20"/>
        </w:rPr>
        <w:t>includes but is not limited to:</w:t>
      </w:r>
    </w:p>
    <w:p w14:paraId="7BBD4D4D" w14:textId="77777777" w:rsidR="00A7521C" w:rsidRDefault="004112C2" w:rsidP="007462D0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620"/>
        <w:rPr>
          <w:rFonts w:ascii="Georgia" w:eastAsia="Times New Roman" w:hAnsi="Georgia"/>
          <w:szCs w:val="20"/>
        </w:rPr>
      </w:pPr>
      <w:r w:rsidRPr="004112C2">
        <w:rPr>
          <w:rFonts w:ascii="Georgia" w:eastAsia="Times New Roman" w:hAnsi="Georgia"/>
          <w:szCs w:val="20"/>
        </w:rPr>
        <w:t>loss of limb or function</w:t>
      </w:r>
    </w:p>
    <w:p w14:paraId="284B80A1" w14:textId="77777777" w:rsidR="004112C2" w:rsidRDefault="004112C2" w:rsidP="007462D0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620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severe head trauma causing permanent alteration in consciousness</w:t>
      </w:r>
    </w:p>
    <w:p w14:paraId="73926B7D" w14:textId="77777777" w:rsidR="00A7521C" w:rsidRDefault="00A7521C" w:rsidP="007462D0">
      <w:pPr>
        <w:numPr>
          <w:ilvl w:val="2"/>
          <w:numId w:val="6"/>
        </w:numPr>
        <w:tabs>
          <w:tab w:val="clear" w:pos="2160"/>
        </w:tabs>
        <w:spacing w:after="0" w:line="240" w:lineRule="auto"/>
        <w:ind w:left="1620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M</w:t>
      </w:r>
      <w:r w:rsidRPr="004112C2">
        <w:rPr>
          <w:rFonts w:ascii="Georgia" w:eastAsia="Times New Roman" w:hAnsi="Georgia"/>
          <w:szCs w:val="20"/>
        </w:rPr>
        <w:t>ajor permanent loss of function</w:t>
      </w:r>
    </w:p>
    <w:p w14:paraId="533293CB" w14:textId="77777777" w:rsidR="00A7521C" w:rsidRPr="00A7521C" w:rsidRDefault="00A7521C" w:rsidP="00A7521C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  <w:i/>
          <w:szCs w:val="20"/>
          <w:u w:val="single"/>
        </w:rPr>
      </w:pPr>
      <w:r w:rsidRPr="00A7521C">
        <w:rPr>
          <w:rFonts w:ascii="Georgia" w:eastAsia="Times New Roman" w:hAnsi="Georgia"/>
          <w:i/>
          <w:szCs w:val="20"/>
          <w:u w:val="single"/>
        </w:rPr>
        <w:lastRenderedPageBreak/>
        <w:t xml:space="preserve">Adverse </w:t>
      </w:r>
      <w:r w:rsidR="004112C2" w:rsidRPr="00A7521C">
        <w:rPr>
          <w:rFonts w:ascii="Georgia" w:eastAsia="Times New Roman" w:hAnsi="Georgia"/>
          <w:i/>
          <w:szCs w:val="20"/>
          <w:u w:val="single"/>
        </w:rPr>
        <w:t>Event:</w:t>
      </w:r>
      <w:r>
        <w:rPr>
          <w:rFonts w:ascii="Georgia" w:eastAsia="Times New Roman" w:hAnsi="Georgia"/>
          <w:szCs w:val="20"/>
        </w:rPr>
        <w:t xml:space="preserve"> Is an unexpected occurrence involving a serious physical injury requiring emergency hospitalization. These may include, but are not limited to:  </w:t>
      </w:r>
    </w:p>
    <w:p w14:paraId="565CB67A" w14:textId="77777777" w:rsidR="00A7521C" w:rsidRDefault="00A7521C" w:rsidP="007462D0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810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Fracture</w:t>
      </w:r>
    </w:p>
    <w:p w14:paraId="3DD13718" w14:textId="77777777" w:rsidR="00A7521C" w:rsidRDefault="00A7521C" w:rsidP="007462D0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810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Dislocation</w:t>
      </w:r>
    </w:p>
    <w:p w14:paraId="1E3B6638" w14:textId="77777777" w:rsidR="00A7521C" w:rsidRPr="00A7521C" w:rsidRDefault="00A7521C" w:rsidP="007462D0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810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Major cut or laceration with uncontrolled bleeding</w:t>
      </w:r>
    </w:p>
    <w:p w14:paraId="67CD254B" w14:textId="77777777" w:rsidR="004112C2" w:rsidRPr="004112C2" w:rsidRDefault="004112C2" w:rsidP="004112C2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/>
          <w:i/>
          <w:iCs/>
          <w:szCs w:val="20"/>
          <w:u w:val="single"/>
        </w:rPr>
      </w:pPr>
      <w:r w:rsidRPr="004112C2">
        <w:rPr>
          <w:rFonts w:ascii="Georgia" w:eastAsia="Times New Roman" w:hAnsi="Georgia"/>
          <w:i/>
          <w:iCs/>
          <w:szCs w:val="20"/>
          <w:u w:val="single"/>
        </w:rPr>
        <w:t>Root Cause Analysis:</w:t>
      </w:r>
      <w:r w:rsidRPr="004112C2">
        <w:rPr>
          <w:rFonts w:ascii="Georgia" w:eastAsia="Times New Roman" w:hAnsi="Georgia"/>
          <w:szCs w:val="20"/>
        </w:rPr>
        <w:t xml:space="preserve"> A process for identifying the basic or causal factors that underlie variation in performance, including the occurrence or possible occurrence of a serious adverse event. A root cause analysis focuses primarily on systems and processes, not individual performance</w:t>
      </w:r>
      <w:r w:rsidR="00A7521C">
        <w:rPr>
          <w:rFonts w:ascii="Georgia" w:eastAsia="Times New Roman" w:hAnsi="Georgia"/>
          <w:szCs w:val="20"/>
        </w:rPr>
        <w:t>.</w:t>
      </w:r>
      <w:r w:rsidRPr="004112C2">
        <w:rPr>
          <w:rFonts w:ascii="Georgia" w:eastAsia="Times New Roman" w:hAnsi="Georgia" w:cs="Arial"/>
          <w:szCs w:val="20"/>
        </w:rPr>
        <w:t xml:space="preserve"> </w:t>
      </w:r>
    </w:p>
    <w:p w14:paraId="441C9BDE" w14:textId="77777777" w:rsidR="004112C2" w:rsidRPr="004112C2" w:rsidRDefault="004112C2" w:rsidP="004112C2">
      <w:pPr>
        <w:numPr>
          <w:ilvl w:val="0"/>
          <w:numId w:val="6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/>
          <w:i/>
          <w:iCs/>
          <w:szCs w:val="20"/>
          <w:u w:val="single"/>
        </w:rPr>
        <w:t>Action Pla</w:t>
      </w:r>
      <w:r w:rsidRPr="004838DE">
        <w:rPr>
          <w:rFonts w:ascii="Georgia" w:eastAsia="Times New Roman" w:hAnsi="Georgia"/>
          <w:i/>
          <w:iCs/>
          <w:szCs w:val="20"/>
          <w:u w:val="single"/>
        </w:rPr>
        <w:t>n</w:t>
      </w:r>
      <w:r w:rsidRPr="004112C2">
        <w:rPr>
          <w:rFonts w:ascii="Georgia" w:eastAsia="Times New Roman" w:hAnsi="Georgia"/>
          <w:iCs/>
          <w:szCs w:val="20"/>
        </w:rPr>
        <w:t>: The pr</w:t>
      </w:r>
      <w:r w:rsidRPr="004112C2">
        <w:rPr>
          <w:rFonts w:ascii="Georgia" w:eastAsia="Times New Roman" w:hAnsi="Georgia"/>
          <w:szCs w:val="20"/>
        </w:rPr>
        <w:t xml:space="preserve">oduct of the root cause analysis is an action plan that identifies the strategies that </w:t>
      </w:r>
      <w:r w:rsidR="00A7521C">
        <w:rPr>
          <w:rFonts w:ascii="Georgia" w:eastAsia="Times New Roman" w:hAnsi="Georgia"/>
          <w:szCs w:val="20"/>
        </w:rPr>
        <w:t>Ohio Living</w:t>
      </w:r>
      <w:r w:rsidRPr="004112C2">
        <w:rPr>
          <w:rFonts w:ascii="Georgia" w:eastAsia="Times New Roman" w:hAnsi="Georgia"/>
          <w:szCs w:val="20"/>
        </w:rPr>
        <w:t xml:space="preserve"> intends to implement to reduce the risk of similar events occurring in the </w:t>
      </w:r>
      <w:r w:rsidR="00686788" w:rsidRPr="004112C2">
        <w:rPr>
          <w:rFonts w:ascii="Georgia" w:eastAsia="Times New Roman" w:hAnsi="Georgia"/>
          <w:szCs w:val="20"/>
        </w:rPr>
        <w:t>future.</w:t>
      </w:r>
    </w:p>
    <w:p w14:paraId="18946386" w14:textId="77777777" w:rsidR="004112C2" w:rsidRPr="004112C2" w:rsidRDefault="004112C2" w:rsidP="004112C2">
      <w:pPr>
        <w:spacing w:after="0" w:line="240" w:lineRule="auto"/>
        <w:rPr>
          <w:rFonts w:ascii="Georgia" w:eastAsia="Times New Roman" w:hAnsi="Georgia" w:cs="Arial"/>
          <w:szCs w:val="24"/>
        </w:rPr>
      </w:pPr>
    </w:p>
    <w:p w14:paraId="0FBAD749" w14:textId="77777777" w:rsidR="004112C2" w:rsidRPr="004112C2" w:rsidRDefault="004112C2" w:rsidP="004112C2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  <w:r w:rsidRPr="004112C2">
        <w:rPr>
          <w:rFonts w:ascii="Avenir" w:eastAsia="Times New Roman" w:hAnsi="Avenir"/>
          <w:b/>
          <w:sz w:val="24"/>
          <w:szCs w:val="24"/>
        </w:rPr>
        <w:t>PROCEDURE</w:t>
      </w:r>
    </w:p>
    <w:p w14:paraId="0DE1C990" w14:textId="77777777" w:rsidR="0096737C" w:rsidRDefault="0096737C" w:rsidP="0096737C">
      <w:pPr>
        <w:spacing w:after="0" w:line="240" w:lineRule="auto"/>
        <w:ind w:left="432"/>
        <w:rPr>
          <w:rFonts w:ascii="Georgia" w:eastAsia="Times New Roman" w:hAnsi="Georgia"/>
          <w:szCs w:val="20"/>
        </w:rPr>
      </w:pPr>
    </w:p>
    <w:p w14:paraId="29FE5C13" w14:textId="77777777" w:rsidR="004112C2" w:rsidRPr="004112C2" w:rsidRDefault="004112C2" w:rsidP="004112C2">
      <w:pPr>
        <w:numPr>
          <w:ilvl w:val="0"/>
          <w:numId w:val="7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 w:rsidRPr="004112C2">
        <w:rPr>
          <w:rFonts w:ascii="Georgia" w:eastAsia="Times New Roman" w:hAnsi="Georgia"/>
          <w:szCs w:val="20"/>
        </w:rPr>
        <w:t>Inform the Executive Director/Administrator or designee so he/she can provide information to any appropriate outside parties.</w:t>
      </w:r>
    </w:p>
    <w:p w14:paraId="1E1F18AD" w14:textId="77777777" w:rsidR="004112C2" w:rsidRPr="004112C2" w:rsidRDefault="00686788" w:rsidP="00686788">
      <w:pPr>
        <w:numPr>
          <w:ilvl w:val="0"/>
          <w:numId w:val="7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>
        <w:rPr>
          <w:rFonts w:ascii="Georgia" w:eastAsia="Times New Roman" w:hAnsi="Georgia" w:cs="Arial"/>
          <w:szCs w:val="20"/>
        </w:rPr>
        <w:t>Ensure that Ohio Living</w:t>
      </w:r>
      <w:r w:rsidR="004112C2" w:rsidRPr="004112C2">
        <w:rPr>
          <w:rFonts w:ascii="Georgia" w:eastAsia="Times New Roman" w:hAnsi="Georgia" w:cs="Arial"/>
          <w:szCs w:val="20"/>
        </w:rPr>
        <w:t xml:space="preserve"> is doing everything possible to provide follow-up care/services to ensure the best possible outcomes for injured parties/property and/or personnel.</w:t>
      </w:r>
    </w:p>
    <w:p w14:paraId="2A025B2C" w14:textId="77777777" w:rsidR="004112C2" w:rsidRPr="004112C2" w:rsidRDefault="004112C2" w:rsidP="004112C2">
      <w:pPr>
        <w:numPr>
          <w:ilvl w:val="0"/>
          <w:numId w:val="7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 w:cs="Arial"/>
          <w:szCs w:val="20"/>
        </w:rPr>
        <w:t xml:space="preserve">Follow any </w:t>
      </w:r>
      <w:r w:rsidRPr="004112C2">
        <w:rPr>
          <w:rFonts w:ascii="Georgia" w:eastAsia="Times New Roman" w:hAnsi="Georgia"/>
          <w:szCs w:val="20"/>
        </w:rPr>
        <w:t>immediate</w:t>
      </w:r>
      <w:r w:rsidRPr="004112C2">
        <w:rPr>
          <w:rFonts w:ascii="Georgia" w:eastAsia="Times New Roman" w:hAnsi="Georgia" w:cs="Arial"/>
          <w:szCs w:val="20"/>
        </w:rPr>
        <w:t xml:space="preserve"> regulator</w:t>
      </w:r>
      <w:r w:rsidR="003E6E62">
        <w:rPr>
          <w:rFonts w:ascii="Georgia" w:eastAsia="Times New Roman" w:hAnsi="Georgia" w:cs="Arial"/>
          <w:szCs w:val="20"/>
        </w:rPr>
        <w:t>y</w:t>
      </w:r>
      <w:r w:rsidRPr="004112C2">
        <w:rPr>
          <w:rFonts w:ascii="Georgia" w:eastAsia="Times New Roman" w:hAnsi="Georgia" w:cs="Arial"/>
          <w:szCs w:val="20"/>
        </w:rPr>
        <w:t xml:space="preserve"> </w:t>
      </w:r>
      <w:r w:rsidR="00222B12">
        <w:rPr>
          <w:rFonts w:ascii="Georgia" w:eastAsia="Times New Roman" w:hAnsi="Georgia" w:cs="Arial"/>
          <w:szCs w:val="20"/>
        </w:rPr>
        <w:t xml:space="preserve">and/or payer </w:t>
      </w:r>
      <w:r w:rsidRPr="004112C2">
        <w:rPr>
          <w:rFonts w:ascii="Georgia" w:eastAsia="Times New Roman" w:hAnsi="Georgia" w:cs="Arial"/>
          <w:szCs w:val="20"/>
        </w:rPr>
        <w:t>reporting requirement</w:t>
      </w:r>
      <w:r w:rsidR="00686788">
        <w:rPr>
          <w:rFonts w:ascii="Georgia" w:eastAsia="Times New Roman" w:hAnsi="Georgia" w:cs="Arial"/>
          <w:szCs w:val="20"/>
        </w:rPr>
        <w:t>.</w:t>
      </w:r>
    </w:p>
    <w:p w14:paraId="377074E9" w14:textId="77777777" w:rsidR="004112C2" w:rsidRPr="004112C2" w:rsidRDefault="004112C2" w:rsidP="004112C2">
      <w:pPr>
        <w:numPr>
          <w:ilvl w:val="0"/>
          <w:numId w:val="7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 w:cs="Arial"/>
          <w:szCs w:val="20"/>
        </w:rPr>
        <w:t xml:space="preserve">Document </w:t>
      </w:r>
      <w:r w:rsidRPr="004112C2">
        <w:rPr>
          <w:rFonts w:ascii="Georgia" w:eastAsia="Times New Roman" w:hAnsi="Georgia"/>
          <w:szCs w:val="20"/>
        </w:rPr>
        <w:t>appropriate</w:t>
      </w:r>
      <w:r w:rsidRPr="004112C2">
        <w:rPr>
          <w:rFonts w:ascii="Georgia" w:eastAsia="Times New Roman" w:hAnsi="Georgia" w:cs="Arial"/>
          <w:szCs w:val="20"/>
        </w:rPr>
        <w:t xml:space="preserve"> information in occurrence reports and other risk management forms and submit to the Executive Director/Administrator or designee and the Clinical Team Leader. Document objective clinical findings in the clinical record as necessary.</w:t>
      </w:r>
    </w:p>
    <w:p w14:paraId="7041E4E2" w14:textId="77777777" w:rsidR="004112C2" w:rsidRPr="004112C2" w:rsidRDefault="004112C2" w:rsidP="004112C2">
      <w:pPr>
        <w:numPr>
          <w:ilvl w:val="0"/>
          <w:numId w:val="7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 w:cs="Arial"/>
          <w:szCs w:val="20"/>
        </w:rPr>
        <w:t xml:space="preserve">Gather </w:t>
      </w:r>
      <w:r w:rsidRPr="004112C2">
        <w:rPr>
          <w:rFonts w:ascii="Georgia" w:eastAsia="Times New Roman" w:hAnsi="Georgia"/>
          <w:szCs w:val="20"/>
        </w:rPr>
        <w:t>detailed</w:t>
      </w:r>
      <w:r w:rsidRPr="004112C2">
        <w:rPr>
          <w:rFonts w:ascii="Georgia" w:eastAsia="Times New Roman" w:hAnsi="Georgia" w:cs="Arial"/>
          <w:szCs w:val="20"/>
        </w:rPr>
        <w:t xml:space="preserve"> information about the event.</w:t>
      </w:r>
    </w:p>
    <w:p w14:paraId="2AF6B4EE" w14:textId="77777777" w:rsidR="00686788" w:rsidRDefault="004112C2" w:rsidP="00686788">
      <w:pPr>
        <w:numPr>
          <w:ilvl w:val="0"/>
          <w:numId w:val="7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 w:cs="Arial"/>
          <w:szCs w:val="20"/>
        </w:rPr>
        <w:t xml:space="preserve">Remind </w:t>
      </w:r>
      <w:r w:rsidRPr="004112C2">
        <w:rPr>
          <w:rFonts w:ascii="Georgia" w:eastAsia="Times New Roman" w:hAnsi="Georgia"/>
          <w:szCs w:val="20"/>
        </w:rPr>
        <w:t>personnel</w:t>
      </w:r>
      <w:r w:rsidRPr="004112C2">
        <w:rPr>
          <w:rFonts w:ascii="Georgia" w:eastAsia="Times New Roman" w:hAnsi="Georgia" w:cs="Arial"/>
          <w:szCs w:val="20"/>
        </w:rPr>
        <w:t xml:space="preserve"> of the confidentiality surrounding the event and the patient. Assure that personnel are aware of and communicate with the identified spokesperson/liaison, as appropriate.</w:t>
      </w:r>
    </w:p>
    <w:p w14:paraId="5587C7A1" w14:textId="77777777" w:rsidR="004112C2" w:rsidRPr="004112C2" w:rsidRDefault="004112C2" w:rsidP="00686788">
      <w:pPr>
        <w:numPr>
          <w:ilvl w:val="0"/>
          <w:numId w:val="7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/>
          <w:szCs w:val="20"/>
        </w:rPr>
        <w:t>The Clinical Team Leader</w:t>
      </w:r>
      <w:r w:rsidR="00292B50">
        <w:rPr>
          <w:rFonts w:ascii="Georgia" w:eastAsia="Times New Roman" w:hAnsi="Georgia"/>
          <w:szCs w:val="20"/>
        </w:rPr>
        <w:t xml:space="preserve"> or designee</w:t>
      </w:r>
      <w:r w:rsidRPr="004112C2">
        <w:rPr>
          <w:rFonts w:ascii="Georgia" w:eastAsia="Times New Roman" w:hAnsi="Georgia"/>
          <w:szCs w:val="20"/>
        </w:rPr>
        <w:t xml:space="preserve"> interviews all parties to the event, obtains written statements to gather an accurate description of the sequence of events. </w:t>
      </w:r>
    </w:p>
    <w:p w14:paraId="55025C08" w14:textId="77777777" w:rsidR="0096737C" w:rsidRPr="004112C2" w:rsidRDefault="004112C2" w:rsidP="0096737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50" w:hanging="450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/>
          <w:szCs w:val="20"/>
        </w:rPr>
        <w:t>Determine</w:t>
      </w:r>
      <w:r w:rsidRPr="004112C2">
        <w:rPr>
          <w:rFonts w:ascii="Georgia" w:eastAsia="Times New Roman" w:hAnsi="Georgia" w:cs="Arial"/>
          <w:szCs w:val="20"/>
        </w:rPr>
        <w:t xml:space="preserve"> the root cause(s) of the event, including an analysis of all processes and systems related to its occurrence. Involve all appropriate personnel, as determined by the Executive </w:t>
      </w:r>
      <w:r w:rsidR="0096737C" w:rsidRPr="004112C2">
        <w:rPr>
          <w:rFonts w:ascii="Georgia" w:eastAsia="Times New Roman" w:hAnsi="Georgia"/>
          <w:szCs w:val="20"/>
        </w:rPr>
        <w:t>Determine</w:t>
      </w:r>
      <w:r w:rsidR="0096737C" w:rsidRPr="004112C2">
        <w:rPr>
          <w:rFonts w:ascii="Georgia" w:eastAsia="Times New Roman" w:hAnsi="Georgia" w:cs="Arial"/>
          <w:szCs w:val="20"/>
        </w:rPr>
        <w:t xml:space="preserve"> potential improvements in processes or systems that would tend to decrease the likelihood of such events occurring in the future. Examples may include a change in communication, forms, training, equipment, policies, and procedures. If none exist, indicate in the conclusion of the analysis the determination that no such opportunities exist.</w:t>
      </w:r>
    </w:p>
    <w:p w14:paraId="56917200" w14:textId="77777777" w:rsidR="0096737C" w:rsidRDefault="0096737C" w:rsidP="0096737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50" w:hanging="450"/>
        <w:rPr>
          <w:rFonts w:ascii="Georgia" w:eastAsia="Times New Roman" w:hAnsi="Georgia" w:cs="Arial"/>
          <w:szCs w:val="20"/>
        </w:rPr>
      </w:pPr>
      <w:r w:rsidRPr="004112C2">
        <w:rPr>
          <w:rFonts w:ascii="Georgia" w:eastAsia="Times New Roman" w:hAnsi="Georgia" w:cs="Arial"/>
          <w:szCs w:val="20"/>
        </w:rPr>
        <w:t xml:space="preserve">Establish a plan to address identified opportunities for improvement or formulation of a </w:t>
      </w:r>
      <w:r w:rsidRPr="004112C2">
        <w:rPr>
          <w:rFonts w:ascii="Georgia" w:eastAsia="Times New Roman" w:hAnsi="Georgia"/>
          <w:szCs w:val="20"/>
        </w:rPr>
        <w:t>rationale</w:t>
      </w:r>
      <w:r w:rsidRPr="004112C2">
        <w:rPr>
          <w:rFonts w:ascii="Georgia" w:eastAsia="Times New Roman" w:hAnsi="Georgia" w:cs="Arial"/>
          <w:szCs w:val="20"/>
        </w:rPr>
        <w:t xml:space="preserve"> for not undertaking such changes. Indicate time frame, person responsible, and criteria to evaluate effectiveness of the actions.</w:t>
      </w:r>
    </w:p>
    <w:p w14:paraId="24CF54B3" w14:textId="77777777" w:rsidR="0096737C" w:rsidRPr="0096737C" w:rsidRDefault="004112C2" w:rsidP="0096737C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50" w:hanging="450"/>
        <w:rPr>
          <w:rFonts w:ascii="Georgia" w:eastAsia="Times New Roman" w:hAnsi="Georgia" w:cs="Arial"/>
          <w:szCs w:val="20"/>
        </w:rPr>
      </w:pPr>
      <w:r w:rsidRPr="0096737C">
        <w:rPr>
          <w:rFonts w:ascii="Georgia" w:eastAsia="Times New Roman" w:hAnsi="Georgia" w:cs="Arial"/>
          <w:szCs w:val="20"/>
        </w:rPr>
        <w:t xml:space="preserve">Director/Administrator or designee in this analysis. </w:t>
      </w:r>
    </w:p>
    <w:p w14:paraId="40F123AE" w14:textId="77777777" w:rsidR="0096737C" w:rsidRDefault="0096737C" w:rsidP="0096737C">
      <w:pPr>
        <w:numPr>
          <w:ilvl w:val="0"/>
          <w:numId w:val="7"/>
        </w:numPr>
        <w:spacing w:after="0" w:line="240" w:lineRule="auto"/>
        <w:ind w:left="450" w:hanging="450"/>
        <w:rPr>
          <w:rFonts w:ascii="Georgia" w:eastAsia="Times New Roman" w:hAnsi="Georgia" w:cs="Arial"/>
          <w:szCs w:val="20"/>
        </w:rPr>
      </w:pPr>
      <w:r w:rsidRPr="00686788">
        <w:rPr>
          <w:rFonts w:ascii="Georgia" w:eastAsia="Times New Roman" w:hAnsi="Georgia"/>
          <w:szCs w:val="20"/>
        </w:rPr>
        <w:t>T</w:t>
      </w:r>
      <w:r w:rsidRPr="004112C2">
        <w:rPr>
          <w:rFonts w:ascii="Georgia" w:eastAsia="Times New Roman" w:hAnsi="Georgia"/>
          <w:szCs w:val="20"/>
        </w:rPr>
        <w:t>he Clinical Team Leader</w:t>
      </w:r>
      <w:r>
        <w:rPr>
          <w:rFonts w:ascii="Georgia" w:eastAsia="Times New Roman" w:hAnsi="Georgia"/>
          <w:szCs w:val="20"/>
        </w:rPr>
        <w:t xml:space="preserve"> or designee</w:t>
      </w:r>
      <w:r w:rsidRPr="004112C2">
        <w:rPr>
          <w:rFonts w:ascii="Georgia" w:eastAsia="Times New Roman" w:hAnsi="Georgia"/>
          <w:szCs w:val="20"/>
        </w:rPr>
        <w:t xml:space="preserve"> will create a summary of all incidents managed through the serious adverse event intervention action plan.</w:t>
      </w:r>
    </w:p>
    <w:p w14:paraId="7DF29D14" w14:textId="77777777" w:rsidR="002F0114" w:rsidRDefault="0096737C" w:rsidP="002F0114">
      <w:pPr>
        <w:numPr>
          <w:ilvl w:val="0"/>
          <w:numId w:val="7"/>
        </w:numPr>
        <w:spacing w:after="0" w:line="240" w:lineRule="auto"/>
        <w:ind w:left="446" w:hanging="446"/>
      </w:pPr>
      <w:r w:rsidRPr="00B176BF">
        <w:rPr>
          <w:rFonts w:ascii="Georgia" w:eastAsia="Times New Roman" w:hAnsi="Georgia"/>
          <w:szCs w:val="20"/>
        </w:rPr>
        <w:t xml:space="preserve">The Executive Director/Administrator will review the summary and forward report recommendations to the Quality Assessment and Performance Improvement </w:t>
      </w:r>
      <w:r w:rsidR="00B273E0" w:rsidRPr="00B176BF">
        <w:rPr>
          <w:rFonts w:ascii="Georgia" w:eastAsia="Times New Roman" w:hAnsi="Georgia"/>
          <w:szCs w:val="20"/>
        </w:rPr>
        <w:t>Commit</w:t>
      </w:r>
      <w:r w:rsidR="001A66D6" w:rsidRPr="00B176BF">
        <w:rPr>
          <w:rFonts w:ascii="Georgia" w:eastAsia="Times New Roman" w:hAnsi="Georgia"/>
          <w:szCs w:val="20"/>
        </w:rPr>
        <w:t>tee</w:t>
      </w:r>
      <w:r w:rsidR="002F0114" w:rsidRPr="00B176BF">
        <w:rPr>
          <w:rFonts w:ascii="Georgia" w:eastAsia="Times New Roman" w:hAnsi="Georgia"/>
          <w:szCs w:val="20"/>
        </w:rPr>
        <w:t xml:space="preserve">. </w:t>
      </w:r>
    </w:p>
    <w:sectPr w:rsidR="002F0114" w:rsidSect="002A6D9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36305" w14:textId="77777777" w:rsidR="00D623F5" w:rsidRDefault="00D623F5" w:rsidP="00004886">
      <w:pPr>
        <w:spacing w:after="0" w:line="240" w:lineRule="auto"/>
      </w:pPr>
      <w:r>
        <w:separator/>
      </w:r>
    </w:p>
  </w:endnote>
  <w:endnote w:type="continuationSeparator" w:id="0">
    <w:p w14:paraId="1CF2806C" w14:textId="77777777" w:rsidR="00D623F5" w:rsidRDefault="00D623F5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889615832"/>
      <w:docPartObj>
        <w:docPartGallery w:val="Page Numbers (Top of Page)"/>
        <w:docPartUnique/>
      </w:docPartObj>
    </w:sdtPr>
    <w:sdtEndPr/>
    <w:sdtContent>
      <w:p w14:paraId="1228F773" w14:textId="77777777" w:rsidR="009A1740" w:rsidRPr="009A1740" w:rsidRDefault="009A1740" w:rsidP="009A1740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3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565050523"/>
      <w:docPartObj>
        <w:docPartGallery w:val="Page Numbers (Top of Page)"/>
        <w:docPartUnique/>
      </w:docPartObj>
    </w:sdtPr>
    <w:sdtEndPr/>
    <w:sdtContent>
      <w:p w14:paraId="3073CB99" w14:textId="77777777" w:rsidR="009A1740" w:rsidRPr="009A1740" w:rsidRDefault="009A1740" w:rsidP="009A1740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3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1046C" w14:textId="77777777" w:rsidR="00D623F5" w:rsidRDefault="00D623F5" w:rsidP="00004886">
      <w:pPr>
        <w:spacing w:after="0" w:line="240" w:lineRule="auto"/>
      </w:pPr>
      <w:r>
        <w:separator/>
      </w:r>
    </w:p>
  </w:footnote>
  <w:footnote w:type="continuationSeparator" w:id="0">
    <w:p w14:paraId="7C1554DD" w14:textId="77777777" w:rsidR="00D623F5" w:rsidRDefault="00D623F5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6631B" w14:textId="77777777" w:rsidR="00B176BF" w:rsidRDefault="00B176BF" w:rsidP="00B176BF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D7900" wp14:editId="6637CF10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F62E69" w14:textId="77777777" w:rsidR="00B176BF" w:rsidRPr="0091763A" w:rsidRDefault="00B176BF" w:rsidP="00B176BF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9D79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07F62E69" w14:textId="77777777" w:rsidR="00B176BF" w:rsidRPr="0091763A" w:rsidRDefault="00B176BF" w:rsidP="00B176BF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60F7F65" wp14:editId="1B96EC5B">
          <wp:extent cx="2125229" cy="548640"/>
          <wp:effectExtent l="19050" t="0" r="8371" b="0"/>
          <wp:docPr id="10" name="Picture 10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2"/>
      <w:gridCol w:w="3115"/>
      <w:gridCol w:w="3113"/>
    </w:tblGrid>
    <w:tr w:rsidR="00B176BF" w:rsidRPr="00004886" w14:paraId="2CF5725B" w14:textId="77777777" w:rsidTr="00E46EC8">
      <w:trPr>
        <w:trHeight w:val="518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CB4BE4E" w14:textId="77777777" w:rsidR="00B176BF" w:rsidRPr="0091763A" w:rsidRDefault="00B176BF" w:rsidP="00B176B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B176BF" w:rsidRPr="00004886" w14:paraId="6F2E58B8" w14:textId="77777777" w:rsidTr="00E46EC8">
      <w:trPr>
        <w:trHeight w:val="518"/>
      </w:trPr>
      <w:tc>
        <w:tcPr>
          <w:tcW w:w="9350" w:type="dxa"/>
          <w:gridSpan w:val="3"/>
          <w:vAlign w:val="center"/>
        </w:tcPr>
        <w:p w14:paraId="5F30D37D" w14:textId="77777777" w:rsidR="00B176BF" w:rsidRPr="00383057" w:rsidRDefault="00B176BF" w:rsidP="00B176B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Adverse Events</w:t>
          </w:r>
        </w:p>
      </w:tc>
    </w:tr>
    <w:tr w:rsidR="00B176BF" w:rsidRPr="00004886" w14:paraId="5A9DC2F2" w14:textId="77777777" w:rsidTr="00E46EC8">
      <w:tc>
        <w:tcPr>
          <w:tcW w:w="3122" w:type="dxa"/>
          <w:shd w:val="clear" w:color="auto" w:fill="D9D9D9" w:themeFill="background1" w:themeFillShade="D9"/>
        </w:tcPr>
        <w:p w14:paraId="600E83C7" w14:textId="77777777" w:rsidR="00B176BF" w:rsidRPr="0091763A" w:rsidRDefault="00B176BF" w:rsidP="00B176B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7E249BA" w14:textId="77777777" w:rsidR="00B176BF" w:rsidRPr="0091763A" w:rsidRDefault="00B176BF" w:rsidP="00B176B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3" w:type="dxa"/>
          <w:shd w:val="clear" w:color="auto" w:fill="D9D9D9" w:themeFill="background1" w:themeFillShade="D9"/>
        </w:tcPr>
        <w:p w14:paraId="2F3335A5" w14:textId="77777777" w:rsidR="00B176BF" w:rsidRPr="0091763A" w:rsidRDefault="00B176BF" w:rsidP="00B176B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B176BF" w:rsidRPr="00004886" w14:paraId="2F462408" w14:textId="77777777" w:rsidTr="00E46EC8">
      <w:tc>
        <w:tcPr>
          <w:tcW w:w="3122" w:type="dxa"/>
        </w:tcPr>
        <w:p w14:paraId="714CAD1B" w14:textId="77777777" w:rsidR="00B176BF" w:rsidRPr="00383057" w:rsidRDefault="00B176BF" w:rsidP="00B176B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599D3EE" w14:textId="4B903A03" w:rsidR="00B176BF" w:rsidRPr="00383057" w:rsidRDefault="009F0546" w:rsidP="00B176B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12/15/2023</w:t>
          </w:r>
        </w:p>
      </w:tc>
      <w:tc>
        <w:tcPr>
          <w:tcW w:w="3113" w:type="dxa"/>
        </w:tcPr>
        <w:p w14:paraId="19641353" w14:textId="6BB8BBE8" w:rsidR="00B176BF" w:rsidRPr="00383057" w:rsidRDefault="009F0546" w:rsidP="00B176BF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12/15/2025</w:t>
          </w:r>
        </w:p>
      </w:tc>
    </w:tr>
    <w:tr w:rsidR="00B176BF" w:rsidRPr="00004886" w14:paraId="4408FB38" w14:textId="77777777" w:rsidTr="00E46EC8">
      <w:trPr>
        <w:trHeight w:val="518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0E10852" w14:textId="77777777" w:rsidR="00B176BF" w:rsidRPr="0091763A" w:rsidRDefault="00B176BF" w:rsidP="00B176BF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B176BF" w:rsidRPr="00004886" w14:paraId="6A66F53A" w14:textId="77777777" w:rsidTr="00E46EC8">
      <w:trPr>
        <w:trHeight w:val="677"/>
      </w:trPr>
      <w:tc>
        <w:tcPr>
          <w:tcW w:w="9350" w:type="dxa"/>
          <w:gridSpan w:val="3"/>
          <w:vAlign w:val="center"/>
        </w:tcPr>
        <w:p w14:paraId="279A6D7C" w14:textId="77777777" w:rsidR="00B176BF" w:rsidRPr="00383057" w:rsidRDefault="00B176BF" w:rsidP="00B176BF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617016"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</w:t>
          </w:r>
          <w:r>
            <w:rPr>
              <w:rFonts w:ascii="Georgia" w:eastAsiaTheme="minorHAnsi" w:hAnsi="Georgia" w:cstheme="minorBidi"/>
            </w:rPr>
            <w:t>.</w:t>
          </w:r>
        </w:p>
      </w:tc>
    </w:tr>
    <w:tr w:rsidR="00B176BF" w:rsidRPr="00004886" w14:paraId="006C5655" w14:textId="77777777" w:rsidTr="00E46EC8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ADAA158" w14:textId="77777777" w:rsidR="00B176BF" w:rsidRPr="0091763A" w:rsidRDefault="00B176BF" w:rsidP="00B176BF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B176BF" w:rsidRPr="00004886" w14:paraId="360C9925" w14:textId="77777777" w:rsidTr="00E46EC8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738B88B" w14:textId="77777777" w:rsidR="00B176BF" w:rsidRPr="00383057" w:rsidRDefault="00B176BF" w:rsidP="00B176BF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1C5BEDEB" w14:textId="77777777" w:rsidR="00C94538" w:rsidRPr="00C94538" w:rsidRDefault="00C94538" w:rsidP="00B17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2CBC"/>
    <w:multiLevelType w:val="hybridMultilevel"/>
    <w:tmpl w:val="AC222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A8445B"/>
    <w:multiLevelType w:val="hybridMultilevel"/>
    <w:tmpl w:val="2932F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F5977"/>
    <w:multiLevelType w:val="hybridMultilevel"/>
    <w:tmpl w:val="84C890F2"/>
    <w:lvl w:ilvl="0" w:tplc="F68CE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343BBD"/>
    <w:multiLevelType w:val="hybridMultilevel"/>
    <w:tmpl w:val="FC14226A"/>
    <w:lvl w:ilvl="0" w:tplc="8806F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146A49"/>
    <w:multiLevelType w:val="hybridMultilevel"/>
    <w:tmpl w:val="65E8D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6ABA6A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E152E6"/>
    <w:multiLevelType w:val="hybridMultilevel"/>
    <w:tmpl w:val="00563198"/>
    <w:lvl w:ilvl="0" w:tplc="2CE01BA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58F0"/>
    <w:rsid w:val="00017F74"/>
    <w:rsid w:val="00070BDF"/>
    <w:rsid w:val="0008515A"/>
    <w:rsid w:val="000E0733"/>
    <w:rsid w:val="000E2F05"/>
    <w:rsid w:val="00126981"/>
    <w:rsid w:val="001A66D6"/>
    <w:rsid w:val="002174C0"/>
    <w:rsid w:val="00222B12"/>
    <w:rsid w:val="00287497"/>
    <w:rsid w:val="00292B50"/>
    <w:rsid w:val="002A6D93"/>
    <w:rsid w:val="002F0114"/>
    <w:rsid w:val="003028A1"/>
    <w:rsid w:val="00366B62"/>
    <w:rsid w:val="00383057"/>
    <w:rsid w:val="003A605C"/>
    <w:rsid w:val="003E6E62"/>
    <w:rsid w:val="004039FB"/>
    <w:rsid w:val="004112C2"/>
    <w:rsid w:val="004838DE"/>
    <w:rsid w:val="00496194"/>
    <w:rsid w:val="004B00A2"/>
    <w:rsid w:val="004F7E1E"/>
    <w:rsid w:val="00577641"/>
    <w:rsid w:val="005F5DB5"/>
    <w:rsid w:val="006318B2"/>
    <w:rsid w:val="00636251"/>
    <w:rsid w:val="0064513A"/>
    <w:rsid w:val="006772EC"/>
    <w:rsid w:val="00686788"/>
    <w:rsid w:val="006C52D6"/>
    <w:rsid w:val="00721119"/>
    <w:rsid w:val="00744C01"/>
    <w:rsid w:val="007462D0"/>
    <w:rsid w:val="007D240F"/>
    <w:rsid w:val="00806F6F"/>
    <w:rsid w:val="00857EA6"/>
    <w:rsid w:val="00873DCF"/>
    <w:rsid w:val="008F49D4"/>
    <w:rsid w:val="00914055"/>
    <w:rsid w:val="0091763A"/>
    <w:rsid w:val="009342A6"/>
    <w:rsid w:val="0096737C"/>
    <w:rsid w:val="009A1740"/>
    <w:rsid w:val="009C30B2"/>
    <w:rsid w:val="009F0546"/>
    <w:rsid w:val="00A7521C"/>
    <w:rsid w:val="00AA4F8A"/>
    <w:rsid w:val="00AC317F"/>
    <w:rsid w:val="00AF7CAE"/>
    <w:rsid w:val="00B176BF"/>
    <w:rsid w:val="00B273E0"/>
    <w:rsid w:val="00BA51C0"/>
    <w:rsid w:val="00C20549"/>
    <w:rsid w:val="00C70850"/>
    <w:rsid w:val="00C94538"/>
    <w:rsid w:val="00CB5CE9"/>
    <w:rsid w:val="00D159E2"/>
    <w:rsid w:val="00D623F5"/>
    <w:rsid w:val="00DD17C5"/>
    <w:rsid w:val="00DE67A4"/>
    <w:rsid w:val="00E37593"/>
    <w:rsid w:val="00E547EA"/>
    <w:rsid w:val="00E810E1"/>
    <w:rsid w:val="00EE007D"/>
    <w:rsid w:val="00F107CD"/>
    <w:rsid w:val="00F53FEA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0784D0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2023-12-19T16:19:00Z</dcterms:created>
  <dcterms:modified xsi:type="dcterms:W3CDTF">2023-12-19T16:20:00Z</dcterms:modified>
</cp:coreProperties>
</file>