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74EB" w14:textId="77777777" w:rsidR="004E64DC" w:rsidRPr="004F7BA8" w:rsidRDefault="004F7BA8" w:rsidP="004E64DC">
      <w:pPr>
        <w:widowControl w:val="0"/>
        <w:autoSpaceDE w:val="0"/>
        <w:autoSpaceDN w:val="0"/>
        <w:adjustRightInd w:val="0"/>
        <w:spacing w:after="0" w:line="240" w:lineRule="auto"/>
        <w:jc w:val="both"/>
        <w:rPr>
          <w:rFonts w:ascii="Arial" w:hAnsi="Arial" w:cs="Arial"/>
          <w:b/>
          <w:bCs/>
          <w:sz w:val="24"/>
          <w:szCs w:val="18"/>
        </w:rPr>
      </w:pPr>
      <w:r w:rsidRPr="004F7BA8">
        <w:rPr>
          <w:rFonts w:ascii="Avenir" w:eastAsiaTheme="minorHAnsi" w:hAnsi="Avenir" w:cstheme="minorBidi"/>
          <w:b/>
          <w:sz w:val="24"/>
        </w:rPr>
        <w:t>Policy</w:t>
      </w:r>
      <w:bookmarkStart w:id="0" w:name="_GoBack"/>
      <w:bookmarkEnd w:id="0"/>
    </w:p>
    <w:p w14:paraId="67940E56" w14:textId="77777777" w:rsidR="004A76E5" w:rsidRDefault="004A76E5" w:rsidP="004A76E5">
      <w:pPr>
        <w:pStyle w:val="ListParagraph"/>
        <w:autoSpaceDE w:val="0"/>
        <w:autoSpaceDN w:val="0"/>
        <w:adjustRightInd w:val="0"/>
        <w:spacing w:after="0" w:line="240" w:lineRule="auto"/>
        <w:ind w:left="810"/>
        <w:rPr>
          <w:rFonts w:ascii="Georgia" w:hAnsi="Georgia" w:cs="Arial"/>
          <w:color w:val="000000"/>
        </w:rPr>
      </w:pPr>
    </w:p>
    <w:p w14:paraId="6527453E" w14:textId="2754497D" w:rsidR="004E64DC" w:rsidRPr="004A76E5" w:rsidRDefault="004E64DC" w:rsidP="004E64DC">
      <w:pPr>
        <w:pStyle w:val="ListParagraph"/>
        <w:numPr>
          <w:ilvl w:val="0"/>
          <w:numId w:val="13"/>
        </w:numPr>
        <w:autoSpaceDE w:val="0"/>
        <w:autoSpaceDN w:val="0"/>
        <w:adjustRightInd w:val="0"/>
        <w:spacing w:after="0" w:line="240" w:lineRule="auto"/>
        <w:rPr>
          <w:rFonts w:ascii="Georgia" w:hAnsi="Georgia" w:cs="Arial"/>
          <w:color w:val="000000"/>
        </w:rPr>
      </w:pPr>
      <w:r w:rsidRPr="004A76E5">
        <w:rPr>
          <w:rFonts w:ascii="Georgia" w:hAnsi="Georgia" w:cs="Arial"/>
          <w:color w:val="000000"/>
        </w:rPr>
        <w:t xml:space="preserve">Residents are never segregated by payment source or on a basis other than care needs </w:t>
      </w:r>
    </w:p>
    <w:p w14:paraId="2E984E9D" w14:textId="77777777" w:rsidR="00D122A1" w:rsidRPr="004A76E5" w:rsidRDefault="004E64DC" w:rsidP="004E64DC">
      <w:pPr>
        <w:widowControl w:val="0"/>
        <w:numPr>
          <w:ilvl w:val="0"/>
          <w:numId w:val="13"/>
        </w:numPr>
        <w:tabs>
          <w:tab w:val="left" w:pos="6120"/>
        </w:tabs>
        <w:autoSpaceDE w:val="0"/>
        <w:autoSpaceDN w:val="0"/>
        <w:adjustRightInd w:val="0"/>
        <w:spacing w:after="0" w:line="240" w:lineRule="auto"/>
        <w:rPr>
          <w:rFonts w:ascii="Georgia" w:hAnsi="Georgia" w:cs="Arial"/>
          <w:sz w:val="20"/>
        </w:rPr>
      </w:pPr>
      <w:r w:rsidRPr="004A76E5">
        <w:rPr>
          <w:rFonts w:ascii="Georgia" w:hAnsi="Georgia" w:cs="Arial"/>
        </w:rPr>
        <w:t xml:space="preserve">Residents are never asked to </w:t>
      </w:r>
      <w:r w:rsidRPr="004A76E5">
        <w:rPr>
          <w:rFonts w:ascii="Georgia" w:hAnsi="Georgia" w:cs="Arial"/>
          <w:szCs w:val="23"/>
        </w:rPr>
        <w:t>waive potential facility liability in the case of personal property loss</w:t>
      </w:r>
    </w:p>
    <w:p w14:paraId="240CB6E0" w14:textId="77777777" w:rsidR="004E64DC" w:rsidRPr="004A76E5" w:rsidRDefault="00D122A1" w:rsidP="004E64DC">
      <w:pPr>
        <w:widowControl w:val="0"/>
        <w:numPr>
          <w:ilvl w:val="0"/>
          <w:numId w:val="13"/>
        </w:numPr>
        <w:tabs>
          <w:tab w:val="left" w:pos="6120"/>
        </w:tabs>
        <w:autoSpaceDE w:val="0"/>
        <w:autoSpaceDN w:val="0"/>
        <w:adjustRightInd w:val="0"/>
        <w:spacing w:after="0" w:line="240" w:lineRule="auto"/>
        <w:rPr>
          <w:rFonts w:ascii="Georgia" w:hAnsi="Georgia" w:cs="Arial"/>
        </w:rPr>
      </w:pPr>
      <w:r w:rsidRPr="004A76E5">
        <w:rPr>
          <w:rFonts w:ascii="Georgia" w:hAnsi="Georgia" w:cs="Arial"/>
        </w:rPr>
        <w:t xml:space="preserve">Residents are never asked to waive their rights to </w:t>
      </w:r>
      <w:r w:rsidRPr="004A76E5">
        <w:rPr>
          <w:rFonts w:ascii="Georgia" w:hAnsi="Georgia" w:cs="Arial"/>
          <w:bCs/>
          <w:iCs/>
        </w:rPr>
        <w:t xml:space="preserve">federal or local licensing or certification laws, including but not limited to their rights </w:t>
      </w:r>
      <w:r w:rsidRPr="004A76E5">
        <w:rPr>
          <w:rFonts w:ascii="Georgia" w:hAnsi="Georgia" w:cs="Arial"/>
          <w:bCs/>
        </w:rPr>
        <w:t>to Medicare or Medicaid</w:t>
      </w:r>
    </w:p>
    <w:p w14:paraId="16D0810D" w14:textId="77777777" w:rsidR="006C3FA6" w:rsidRPr="004A76E5" w:rsidRDefault="000A575C" w:rsidP="006C3FA6">
      <w:pPr>
        <w:widowControl w:val="0"/>
        <w:numPr>
          <w:ilvl w:val="0"/>
          <w:numId w:val="13"/>
        </w:numPr>
        <w:tabs>
          <w:tab w:val="left" w:pos="6120"/>
        </w:tabs>
        <w:autoSpaceDE w:val="0"/>
        <w:autoSpaceDN w:val="0"/>
        <w:adjustRightInd w:val="0"/>
        <w:spacing w:after="0" w:line="240" w:lineRule="auto"/>
        <w:rPr>
          <w:rFonts w:ascii="Georgia" w:hAnsi="Georgia" w:cs="Arial"/>
          <w:sz w:val="20"/>
        </w:rPr>
      </w:pPr>
      <w:r w:rsidRPr="004A76E5">
        <w:rPr>
          <w:rFonts w:ascii="Georgia" w:hAnsi="Georgia" w:cs="Arial"/>
          <w:bCs/>
          <w:iCs/>
          <w:color w:val="000000"/>
          <w:szCs w:val="23"/>
        </w:rPr>
        <w:t>All</w:t>
      </w:r>
      <w:r w:rsidR="005933EF" w:rsidRPr="004A76E5">
        <w:rPr>
          <w:rFonts w:ascii="Georgia" w:hAnsi="Georgia" w:cs="Arial"/>
          <w:bCs/>
          <w:iCs/>
          <w:color w:val="000000"/>
          <w:szCs w:val="23"/>
        </w:rPr>
        <w:t xml:space="preserve"> Ohio Living facilit</w:t>
      </w:r>
      <w:r w:rsidRPr="004A76E5">
        <w:rPr>
          <w:rFonts w:ascii="Georgia" w:hAnsi="Georgia" w:cs="Arial"/>
          <w:bCs/>
          <w:iCs/>
          <w:color w:val="000000"/>
          <w:szCs w:val="23"/>
        </w:rPr>
        <w:t>ies</w:t>
      </w:r>
      <w:r w:rsidR="005933EF" w:rsidRPr="004A76E5">
        <w:rPr>
          <w:rFonts w:ascii="Georgia" w:hAnsi="Georgia" w:cs="Arial"/>
          <w:bCs/>
          <w:iCs/>
          <w:color w:val="000000"/>
          <w:szCs w:val="23"/>
        </w:rPr>
        <w:t xml:space="preserve"> provide equal access to quality care regardless of diagnosis, severity of condition, or payment source. </w:t>
      </w:r>
    </w:p>
    <w:p w14:paraId="57F382BF" w14:textId="3BBE9B7E" w:rsidR="006C3FA6" w:rsidRPr="004A76E5" w:rsidRDefault="006C3FA6" w:rsidP="006C3FA6">
      <w:pPr>
        <w:pStyle w:val="ListParagraph"/>
        <w:numPr>
          <w:ilvl w:val="0"/>
          <w:numId w:val="13"/>
        </w:numPr>
        <w:autoSpaceDE w:val="0"/>
        <w:autoSpaceDN w:val="0"/>
        <w:adjustRightInd w:val="0"/>
        <w:spacing w:after="0" w:line="240" w:lineRule="auto"/>
        <w:rPr>
          <w:rFonts w:ascii="Georgia" w:hAnsi="Georgia" w:cs="Arial"/>
          <w:color w:val="000000"/>
          <w:szCs w:val="23"/>
        </w:rPr>
      </w:pPr>
      <w:r w:rsidRPr="004A76E5">
        <w:rPr>
          <w:rFonts w:ascii="Georgia" w:hAnsi="Georgia" w:cs="Arial"/>
          <w:bCs/>
          <w:color w:val="000000"/>
          <w:szCs w:val="23"/>
        </w:rPr>
        <w:t xml:space="preserve">Ohio Living facilities do not </w:t>
      </w:r>
      <w:r w:rsidRPr="004A76E5">
        <w:rPr>
          <w:rFonts w:ascii="Georgia" w:hAnsi="Georgia" w:cs="Arial"/>
          <w:bCs/>
          <w:iCs/>
          <w:color w:val="000000"/>
          <w:szCs w:val="23"/>
        </w:rPr>
        <w:t>request or</w:t>
      </w:r>
      <w:r w:rsidRPr="004A76E5">
        <w:rPr>
          <w:rFonts w:ascii="Georgia" w:hAnsi="Georgia" w:cs="Arial"/>
          <w:bCs/>
          <w:i/>
          <w:iCs/>
          <w:color w:val="000000"/>
          <w:szCs w:val="23"/>
        </w:rPr>
        <w:t xml:space="preserve"> </w:t>
      </w:r>
      <w:r w:rsidRPr="004A76E5">
        <w:rPr>
          <w:rFonts w:ascii="Georgia" w:hAnsi="Georgia" w:cs="Arial"/>
          <w:bCs/>
          <w:color w:val="000000"/>
          <w:szCs w:val="23"/>
        </w:rPr>
        <w:t xml:space="preserve">require a </w:t>
      </w:r>
      <w:r w:rsidR="004A76E5" w:rsidRPr="004A76E5">
        <w:rPr>
          <w:rFonts w:ascii="Georgia" w:hAnsi="Georgia" w:cs="Arial"/>
          <w:bCs/>
          <w:color w:val="000000"/>
          <w:szCs w:val="23"/>
        </w:rPr>
        <w:t>third-party</w:t>
      </w:r>
      <w:r w:rsidRPr="004A76E5">
        <w:rPr>
          <w:rFonts w:ascii="Georgia" w:hAnsi="Georgia" w:cs="Arial"/>
          <w:bCs/>
          <w:color w:val="000000"/>
          <w:szCs w:val="23"/>
        </w:rPr>
        <w:t xml:space="preserve"> guarantee of payment to the facility as a condition of admission or expedited </w:t>
      </w:r>
      <w:r w:rsidR="004A76E5" w:rsidRPr="004A76E5">
        <w:rPr>
          <w:rFonts w:ascii="Georgia" w:hAnsi="Georgia" w:cs="Arial"/>
          <w:bCs/>
          <w:color w:val="000000"/>
          <w:szCs w:val="23"/>
        </w:rPr>
        <w:t>admission or</w:t>
      </w:r>
      <w:r w:rsidRPr="004A76E5">
        <w:rPr>
          <w:rFonts w:ascii="Georgia" w:hAnsi="Georgia" w:cs="Arial"/>
          <w:bCs/>
          <w:color w:val="000000"/>
          <w:szCs w:val="23"/>
        </w:rPr>
        <w:t xml:space="preserve"> continued stay in the facility. </w:t>
      </w:r>
    </w:p>
    <w:p w14:paraId="33EBCDFA" w14:textId="77777777" w:rsidR="00CC161C" w:rsidRPr="004A76E5" w:rsidRDefault="00174077" w:rsidP="004E64DC">
      <w:pPr>
        <w:pStyle w:val="Header"/>
        <w:widowControl w:val="0"/>
        <w:numPr>
          <w:ilvl w:val="0"/>
          <w:numId w:val="13"/>
        </w:numPr>
        <w:tabs>
          <w:tab w:val="clear" w:pos="4680"/>
          <w:tab w:val="clear" w:pos="9360"/>
        </w:tabs>
        <w:autoSpaceDE w:val="0"/>
        <w:autoSpaceDN w:val="0"/>
        <w:adjustRightInd w:val="0"/>
        <w:spacing w:after="0" w:line="240" w:lineRule="auto"/>
        <w:rPr>
          <w:rFonts w:ascii="Georgia" w:hAnsi="Georgia" w:cs="Arial"/>
        </w:rPr>
      </w:pPr>
      <w:r w:rsidRPr="004A76E5">
        <w:rPr>
          <w:rFonts w:ascii="Georgia" w:hAnsi="Georgia" w:cs="Arial"/>
        </w:rPr>
        <w:t>In</w:t>
      </w:r>
      <w:r w:rsidR="00CC161C" w:rsidRPr="004A76E5">
        <w:rPr>
          <w:rFonts w:ascii="Georgia" w:hAnsi="Georgia" w:cs="Arial"/>
        </w:rPr>
        <w:t>formation for comprehensive assessment of the resident</w:t>
      </w:r>
      <w:r w:rsidRPr="004A76E5">
        <w:rPr>
          <w:rFonts w:ascii="Georgia" w:hAnsi="Georgia" w:cs="Arial"/>
        </w:rPr>
        <w:t xml:space="preserve"> will be obtained</w:t>
      </w:r>
    </w:p>
    <w:p w14:paraId="7849BB92" w14:textId="43BCB80B" w:rsidR="00CC161C" w:rsidRPr="004A76E5" w:rsidRDefault="006C3FA6" w:rsidP="004E64DC">
      <w:pPr>
        <w:pStyle w:val="Header"/>
        <w:widowControl w:val="0"/>
        <w:numPr>
          <w:ilvl w:val="0"/>
          <w:numId w:val="13"/>
        </w:numPr>
        <w:tabs>
          <w:tab w:val="clear" w:pos="4680"/>
          <w:tab w:val="clear" w:pos="9360"/>
        </w:tabs>
        <w:autoSpaceDE w:val="0"/>
        <w:autoSpaceDN w:val="0"/>
        <w:adjustRightInd w:val="0"/>
        <w:spacing w:after="0" w:line="240" w:lineRule="auto"/>
        <w:rPr>
          <w:rFonts w:ascii="Georgia" w:hAnsi="Georgia" w:cs="Arial"/>
        </w:rPr>
      </w:pPr>
      <w:r w:rsidRPr="004A76E5">
        <w:rPr>
          <w:rFonts w:ascii="Georgia" w:hAnsi="Georgia" w:cs="Arial"/>
        </w:rPr>
        <w:t>Ohio Living facilities a</w:t>
      </w:r>
      <w:r w:rsidR="00DF0D39" w:rsidRPr="004A76E5">
        <w:rPr>
          <w:rFonts w:ascii="Georgia" w:hAnsi="Georgia" w:cs="Arial"/>
        </w:rPr>
        <w:t>ssure that l</w:t>
      </w:r>
      <w:r w:rsidR="00CC161C" w:rsidRPr="004A76E5">
        <w:rPr>
          <w:rFonts w:ascii="Georgia" w:hAnsi="Georgia" w:cs="Arial"/>
        </w:rPr>
        <w:t xml:space="preserve">ines of communication between the </w:t>
      </w:r>
      <w:r w:rsidR="004A76E5" w:rsidRPr="004A76E5">
        <w:rPr>
          <w:rFonts w:ascii="Georgia" w:hAnsi="Georgia" w:cs="Arial"/>
        </w:rPr>
        <w:t>long-term</w:t>
      </w:r>
      <w:r w:rsidR="00CC161C" w:rsidRPr="004A76E5">
        <w:rPr>
          <w:rFonts w:ascii="Georgia" w:hAnsi="Georgia" w:cs="Arial"/>
        </w:rPr>
        <w:t xml:space="preserve"> care facility and the resident, the resident’s representatives and the resident’s attending physician</w:t>
      </w:r>
      <w:r w:rsidR="00DF0D39" w:rsidRPr="004A76E5">
        <w:rPr>
          <w:rFonts w:ascii="Georgia" w:hAnsi="Georgia" w:cs="Arial"/>
        </w:rPr>
        <w:t xml:space="preserve"> will be followed</w:t>
      </w:r>
      <w:r w:rsidR="00174077" w:rsidRPr="004A76E5">
        <w:rPr>
          <w:rFonts w:ascii="Georgia" w:hAnsi="Georgia" w:cs="Arial"/>
        </w:rPr>
        <w:t xml:space="preserve"> upon admission</w:t>
      </w:r>
    </w:p>
    <w:p w14:paraId="3FADC261" w14:textId="77777777" w:rsidR="006C5FB0" w:rsidRPr="006C5FB0" w:rsidRDefault="006C5FB0" w:rsidP="006C5FB0">
      <w:pPr>
        <w:pStyle w:val="Header"/>
        <w:widowControl w:val="0"/>
        <w:tabs>
          <w:tab w:val="clear" w:pos="4680"/>
          <w:tab w:val="clear" w:pos="9360"/>
        </w:tabs>
        <w:autoSpaceDE w:val="0"/>
        <w:autoSpaceDN w:val="0"/>
        <w:adjustRightInd w:val="0"/>
        <w:spacing w:after="0" w:line="278" w:lineRule="atLeast"/>
        <w:ind w:left="720"/>
        <w:rPr>
          <w:rFonts w:ascii="Arial" w:hAnsi="Arial" w:cs="Arial"/>
        </w:rPr>
      </w:pPr>
    </w:p>
    <w:p w14:paraId="0806E446" w14:textId="77777777" w:rsidR="004F7BA8" w:rsidRPr="004F7BA8" w:rsidRDefault="004F7BA8" w:rsidP="004F7BA8">
      <w:pPr>
        <w:widowControl w:val="0"/>
        <w:autoSpaceDE w:val="0"/>
        <w:autoSpaceDN w:val="0"/>
        <w:adjustRightInd w:val="0"/>
        <w:spacing w:after="0" w:line="240" w:lineRule="auto"/>
        <w:jc w:val="both"/>
        <w:rPr>
          <w:rFonts w:ascii="Arial" w:hAnsi="Arial" w:cs="Arial"/>
          <w:b/>
          <w:bCs/>
          <w:sz w:val="24"/>
          <w:szCs w:val="18"/>
        </w:rPr>
      </w:pPr>
      <w:r w:rsidRPr="004F7BA8">
        <w:rPr>
          <w:rFonts w:ascii="Avenir" w:eastAsiaTheme="minorHAnsi" w:hAnsi="Avenir" w:cstheme="minorBidi"/>
          <w:b/>
          <w:sz w:val="24"/>
        </w:rPr>
        <w:t>P</w:t>
      </w:r>
      <w:r>
        <w:rPr>
          <w:rFonts w:ascii="Avenir" w:eastAsiaTheme="minorHAnsi" w:hAnsi="Avenir" w:cstheme="minorBidi"/>
          <w:b/>
          <w:sz w:val="24"/>
        </w:rPr>
        <w:t>rocedure</w:t>
      </w:r>
    </w:p>
    <w:p w14:paraId="1F0080F2" w14:textId="77777777" w:rsidR="004A76E5" w:rsidRDefault="004A76E5" w:rsidP="004A76E5">
      <w:pPr>
        <w:widowControl w:val="0"/>
        <w:tabs>
          <w:tab w:val="left" w:pos="6120"/>
        </w:tabs>
        <w:autoSpaceDE w:val="0"/>
        <w:autoSpaceDN w:val="0"/>
        <w:adjustRightInd w:val="0"/>
        <w:spacing w:after="0" w:line="225" w:lineRule="atLeast"/>
        <w:ind w:left="720"/>
        <w:rPr>
          <w:rFonts w:ascii="Georgia" w:hAnsi="Georgia" w:cs="Arial"/>
        </w:rPr>
      </w:pPr>
    </w:p>
    <w:p w14:paraId="0B700D87" w14:textId="4EFEC60B" w:rsidR="00CC161C" w:rsidRPr="004A76E5" w:rsidRDefault="00CC161C" w:rsidP="00CC161C">
      <w:pPr>
        <w:widowControl w:val="0"/>
        <w:numPr>
          <w:ilvl w:val="0"/>
          <w:numId w:val="15"/>
        </w:numPr>
        <w:tabs>
          <w:tab w:val="left" w:pos="6120"/>
        </w:tabs>
        <w:autoSpaceDE w:val="0"/>
        <w:autoSpaceDN w:val="0"/>
        <w:adjustRightInd w:val="0"/>
        <w:spacing w:after="0" w:line="225" w:lineRule="atLeast"/>
        <w:rPr>
          <w:rFonts w:ascii="Georgia" w:hAnsi="Georgia" w:cs="Arial"/>
        </w:rPr>
      </w:pPr>
      <w:r w:rsidRPr="004A76E5">
        <w:rPr>
          <w:rFonts w:ascii="Georgia" w:hAnsi="Georgia" w:cs="Arial"/>
        </w:rPr>
        <w:t>Review all available transfer information</w:t>
      </w:r>
    </w:p>
    <w:p w14:paraId="64C39B14" w14:textId="77777777" w:rsidR="00CC161C" w:rsidRPr="004A76E5" w:rsidRDefault="00CC161C" w:rsidP="00CC161C">
      <w:pPr>
        <w:widowControl w:val="0"/>
        <w:numPr>
          <w:ilvl w:val="0"/>
          <w:numId w:val="15"/>
        </w:numPr>
        <w:tabs>
          <w:tab w:val="left" w:pos="6120"/>
        </w:tabs>
        <w:autoSpaceDE w:val="0"/>
        <w:autoSpaceDN w:val="0"/>
        <w:adjustRightInd w:val="0"/>
        <w:spacing w:after="0" w:line="225" w:lineRule="atLeast"/>
        <w:rPr>
          <w:rFonts w:ascii="Georgia" w:hAnsi="Georgia" w:cs="Arial"/>
        </w:rPr>
      </w:pPr>
      <w:r w:rsidRPr="004A76E5">
        <w:rPr>
          <w:rFonts w:ascii="Georgia" w:hAnsi="Georgia" w:cs="Arial"/>
        </w:rPr>
        <w:t>Interview resident and individual(s) accompanying resident</w:t>
      </w:r>
    </w:p>
    <w:p w14:paraId="3F214075" w14:textId="77777777" w:rsidR="00CC161C" w:rsidRPr="004A76E5" w:rsidRDefault="00CC161C" w:rsidP="006C5FB0">
      <w:pPr>
        <w:widowControl w:val="0"/>
        <w:numPr>
          <w:ilvl w:val="0"/>
          <w:numId w:val="15"/>
        </w:numPr>
        <w:tabs>
          <w:tab w:val="left" w:pos="6120"/>
        </w:tabs>
        <w:autoSpaceDE w:val="0"/>
        <w:autoSpaceDN w:val="0"/>
        <w:adjustRightInd w:val="0"/>
        <w:spacing w:after="0" w:line="225" w:lineRule="atLeast"/>
        <w:rPr>
          <w:rFonts w:ascii="Georgia" w:hAnsi="Georgia" w:cs="Arial"/>
        </w:rPr>
      </w:pPr>
      <w:r w:rsidRPr="004A76E5">
        <w:rPr>
          <w:rFonts w:ascii="Georgia" w:hAnsi="Georgia" w:cs="Arial"/>
        </w:rPr>
        <w:t>Perform all appropriate observations and events in the EMR</w:t>
      </w:r>
    </w:p>
    <w:p w14:paraId="79B29B72" w14:textId="77777777" w:rsidR="006C5FB0" w:rsidRPr="006C5FB0" w:rsidRDefault="006C5FB0" w:rsidP="006C5FB0">
      <w:pPr>
        <w:widowControl w:val="0"/>
        <w:tabs>
          <w:tab w:val="left" w:pos="6120"/>
        </w:tabs>
        <w:autoSpaceDE w:val="0"/>
        <w:autoSpaceDN w:val="0"/>
        <w:adjustRightInd w:val="0"/>
        <w:spacing w:after="0" w:line="225" w:lineRule="atLeast"/>
        <w:ind w:left="720"/>
        <w:rPr>
          <w:rFonts w:ascii="Arial" w:hAnsi="Arial" w:cs="Arial"/>
        </w:rPr>
      </w:pPr>
    </w:p>
    <w:p w14:paraId="5402678A" w14:textId="77777777" w:rsidR="00CC161C" w:rsidRPr="004F7BA8" w:rsidRDefault="00CC161C" w:rsidP="00CC161C">
      <w:pPr>
        <w:widowControl w:val="0"/>
        <w:autoSpaceDE w:val="0"/>
        <w:autoSpaceDN w:val="0"/>
        <w:adjustRightInd w:val="0"/>
        <w:spacing w:line="196" w:lineRule="atLeast"/>
        <w:jc w:val="both"/>
        <w:rPr>
          <w:rFonts w:ascii="Georgia" w:hAnsi="Georgia" w:cs="Arial"/>
          <w:bCs/>
          <w:szCs w:val="20"/>
          <w:u w:val="single"/>
        </w:rPr>
      </w:pPr>
      <w:r w:rsidRPr="004F7BA8">
        <w:rPr>
          <w:rFonts w:ascii="Georgia" w:hAnsi="Georgia" w:cs="Arial"/>
          <w:bCs/>
          <w:szCs w:val="20"/>
          <w:u w:val="single"/>
        </w:rPr>
        <w:t>ORDERS</w:t>
      </w:r>
      <w:r w:rsidR="006C5FB0" w:rsidRPr="004F7BA8">
        <w:rPr>
          <w:rFonts w:ascii="Georgia" w:hAnsi="Georgia" w:cs="Arial"/>
          <w:bCs/>
          <w:szCs w:val="20"/>
          <w:u w:val="single"/>
        </w:rPr>
        <w:t xml:space="preserve"> UPON ADMISSION</w:t>
      </w:r>
    </w:p>
    <w:p w14:paraId="7B4AEE2C" w14:textId="77777777" w:rsidR="00CC161C" w:rsidRPr="004A76E5" w:rsidRDefault="00DF0D39" w:rsidP="00CC161C">
      <w:pPr>
        <w:numPr>
          <w:ilvl w:val="0"/>
          <w:numId w:val="16"/>
        </w:numPr>
        <w:spacing w:after="0" w:line="240" w:lineRule="auto"/>
        <w:rPr>
          <w:rFonts w:ascii="Georgia" w:hAnsi="Georgia" w:cs="Arial"/>
        </w:rPr>
      </w:pPr>
      <w:r w:rsidRPr="004A76E5">
        <w:rPr>
          <w:rFonts w:ascii="Georgia" w:hAnsi="Georgia" w:cs="Arial"/>
        </w:rPr>
        <w:t>Must obtain physician o</w:t>
      </w:r>
      <w:r w:rsidR="00CC161C" w:rsidRPr="004A76E5">
        <w:rPr>
          <w:rFonts w:ascii="Georgia" w:hAnsi="Georgia" w:cs="Arial"/>
        </w:rPr>
        <w:t>rders for the resident to be admitted to the facility</w:t>
      </w:r>
    </w:p>
    <w:p w14:paraId="04A01469"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rPr>
        <w:t>Upon a return from a hospital stay or readmission, when an order to “resume all previous orders” is given, the attending physician will be contacted to review the previous orders to assure that they are still appropriate and will not conflict with any new orders</w:t>
      </w:r>
    </w:p>
    <w:p w14:paraId="0C3BAE87" w14:textId="77777777" w:rsidR="00CC161C" w:rsidRPr="004A76E5" w:rsidRDefault="00CC161C" w:rsidP="00CC161C">
      <w:pPr>
        <w:numPr>
          <w:ilvl w:val="0"/>
          <w:numId w:val="16"/>
        </w:numPr>
        <w:spacing w:after="0" w:line="240" w:lineRule="auto"/>
        <w:rPr>
          <w:rFonts w:ascii="Georgia" w:hAnsi="Georgia" w:cs="Arial"/>
        </w:rPr>
      </w:pPr>
      <w:r w:rsidRPr="004A76E5">
        <w:rPr>
          <w:rFonts w:ascii="Georgia" w:hAnsi="Georgia" w:cs="Arial"/>
        </w:rPr>
        <w:t>Diet orders</w:t>
      </w:r>
    </w:p>
    <w:p w14:paraId="68A3353A"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Type of therapeutic diet</w:t>
      </w:r>
    </w:p>
    <w:p w14:paraId="583DD726"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lastRenderedPageBreak/>
        <w:t>Number of cc’s if on fluid restriction</w:t>
      </w:r>
    </w:p>
    <w:p w14:paraId="5773A7EB" w14:textId="77777777" w:rsidR="00CC161C" w:rsidRPr="004A76E5" w:rsidRDefault="00CC161C" w:rsidP="00CC161C">
      <w:pPr>
        <w:numPr>
          <w:ilvl w:val="0"/>
          <w:numId w:val="16"/>
        </w:numPr>
        <w:spacing w:after="0" w:line="240" w:lineRule="auto"/>
        <w:rPr>
          <w:rFonts w:ascii="Georgia" w:hAnsi="Georgia" w:cs="Arial"/>
        </w:rPr>
      </w:pPr>
      <w:r w:rsidRPr="004A76E5">
        <w:rPr>
          <w:rFonts w:ascii="Georgia" w:hAnsi="Georgia" w:cs="Arial"/>
        </w:rPr>
        <w:t>ADL activity orders</w:t>
      </w:r>
    </w:p>
    <w:p w14:paraId="0AFDB76B" w14:textId="77777777" w:rsidR="00CC161C" w:rsidRPr="004A76E5" w:rsidRDefault="00CC161C" w:rsidP="00CC161C">
      <w:pPr>
        <w:numPr>
          <w:ilvl w:val="0"/>
          <w:numId w:val="16"/>
        </w:numPr>
        <w:spacing w:after="0" w:line="240" w:lineRule="auto"/>
        <w:rPr>
          <w:rFonts w:ascii="Georgia" w:hAnsi="Georgia" w:cs="Arial"/>
        </w:rPr>
      </w:pPr>
      <w:r w:rsidRPr="004A76E5">
        <w:rPr>
          <w:rFonts w:ascii="Georgia" w:hAnsi="Georgia" w:cs="Arial"/>
        </w:rPr>
        <w:t>Medication orders must include</w:t>
      </w:r>
    </w:p>
    <w:p w14:paraId="42723D91"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 xml:space="preserve">Dose, frequency and route of administration, if other than oral </w:t>
      </w:r>
    </w:p>
    <w:p w14:paraId="33B0B845" w14:textId="77777777" w:rsidR="00CC161C" w:rsidRPr="004A76E5" w:rsidRDefault="00CC161C" w:rsidP="00CC161C">
      <w:pPr>
        <w:numPr>
          <w:ilvl w:val="2"/>
          <w:numId w:val="16"/>
        </w:numPr>
        <w:spacing w:after="0" w:line="240" w:lineRule="auto"/>
        <w:rPr>
          <w:rFonts w:ascii="Georgia" w:hAnsi="Georgia" w:cs="Arial"/>
        </w:rPr>
      </w:pPr>
      <w:r w:rsidRPr="004A76E5">
        <w:rPr>
          <w:rFonts w:ascii="Georgia" w:hAnsi="Georgia" w:cs="Arial"/>
        </w:rPr>
        <w:t>If the route is not indicated it is assumed to be oral</w:t>
      </w:r>
    </w:p>
    <w:p w14:paraId="1D9A0BAE"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Dosage must be specific-NO DOSE RANGES WILL BE ACCEPTED</w:t>
      </w:r>
    </w:p>
    <w:p w14:paraId="39BED92B"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All PRN orders must include reason for prescribing</w:t>
      </w:r>
    </w:p>
    <w:p w14:paraId="699E20FB"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Two or more orders for the same condition must state which is to be used first</w:t>
      </w:r>
    </w:p>
    <w:p w14:paraId="72643FA2" w14:textId="77777777" w:rsidR="00CC161C" w:rsidRPr="004A76E5" w:rsidRDefault="00CC161C" w:rsidP="00CC161C">
      <w:pPr>
        <w:numPr>
          <w:ilvl w:val="0"/>
          <w:numId w:val="16"/>
        </w:numPr>
        <w:spacing w:after="0" w:line="240" w:lineRule="auto"/>
        <w:rPr>
          <w:rFonts w:ascii="Georgia" w:hAnsi="Georgia" w:cs="Arial"/>
        </w:rPr>
      </w:pPr>
      <w:r w:rsidRPr="004A76E5">
        <w:rPr>
          <w:rFonts w:ascii="Georgia" w:hAnsi="Georgia" w:cs="Arial"/>
        </w:rPr>
        <w:t>Laboratory orders must include</w:t>
      </w:r>
    </w:p>
    <w:p w14:paraId="0AEA0CC3"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Diagnosis for lab work</w:t>
      </w:r>
    </w:p>
    <w:p w14:paraId="4FF83F53"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Frequency of lab work</w:t>
      </w:r>
    </w:p>
    <w:p w14:paraId="01A22C9F" w14:textId="77777777" w:rsidR="00CC161C" w:rsidRPr="004A76E5" w:rsidRDefault="00CC161C" w:rsidP="00CC161C">
      <w:pPr>
        <w:numPr>
          <w:ilvl w:val="0"/>
          <w:numId w:val="16"/>
        </w:numPr>
        <w:spacing w:after="0" w:line="240" w:lineRule="auto"/>
        <w:rPr>
          <w:rFonts w:ascii="Georgia" w:hAnsi="Georgia" w:cs="Arial"/>
        </w:rPr>
      </w:pPr>
      <w:r w:rsidRPr="004A76E5">
        <w:rPr>
          <w:rFonts w:ascii="Georgia" w:hAnsi="Georgia" w:cs="Arial"/>
        </w:rPr>
        <w:t>Treatment orders must include</w:t>
      </w:r>
    </w:p>
    <w:p w14:paraId="45967E98"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Site to be treated</w:t>
      </w:r>
    </w:p>
    <w:p w14:paraId="398354DA"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Frequency and duration of treatment “until healed”</w:t>
      </w:r>
    </w:p>
    <w:p w14:paraId="7E5B0702"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All PRN orders must include reason for treatment</w:t>
      </w:r>
    </w:p>
    <w:p w14:paraId="0528D370"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Catheter orders must include the type of catheter, size of catheter, size of bulb and diagnosis for indwelling catheters</w:t>
      </w:r>
    </w:p>
    <w:p w14:paraId="0A441EF9" w14:textId="77777777" w:rsidR="00CC161C" w:rsidRPr="004A76E5" w:rsidRDefault="00CC161C" w:rsidP="00CC161C">
      <w:pPr>
        <w:numPr>
          <w:ilvl w:val="0"/>
          <w:numId w:val="16"/>
        </w:numPr>
        <w:spacing w:after="0" w:line="240" w:lineRule="auto"/>
        <w:rPr>
          <w:rFonts w:ascii="Georgia" w:hAnsi="Georgia" w:cs="Arial"/>
        </w:rPr>
      </w:pPr>
      <w:r w:rsidRPr="004A76E5">
        <w:rPr>
          <w:rFonts w:ascii="Georgia" w:hAnsi="Georgia" w:cs="Arial"/>
        </w:rPr>
        <w:t>Enteral Feeding orders must include</w:t>
      </w:r>
    </w:p>
    <w:p w14:paraId="7264DB2B"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Type and size of feeding tube</w:t>
      </w:r>
    </w:p>
    <w:p w14:paraId="223900FA"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Type of formula</w:t>
      </w:r>
    </w:p>
    <w:p w14:paraId="7FE73023"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Amount of formula</w:t>
      </w:r>
    </w:p>
    <w:p w14:paraId="632EAD31"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Route of administration</w:t>
      </w:r>
    </w:p>
    <w:p w14:paraId="10B72205"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Method of administration (gravity, pump, etc.)</w:t>
      </w:r>
    </w:p>
    <w:p w14:paraId="5CA0DEE6" w14:textId="77777777" w:rsidR="00CC161C" w:rsidRPr="004A76E5" w:rsidRDefault="00CC161C" w:rsidP="00CC161C">
      <w:pPr>
        <w:numPr>
          <w:ilvl w:val="1"/>
          <w:numId w:val="16"/>
        </w:numPr>
        <w:spacing w:after="0" w:line="240" w:lineRule="auto"/>
        <w:rPr>
          <w:rFonts w:ascii="Georgia" w:hAnsi="Georgia" w:cs="Arial"/>
        </w:rPr>
      </w:pPr>
      <w:proofErr w:type="gramStart"/>
      <w:r w:rsidRPr="004A76E5">
        <w:rPr>
          <w:rFonts w:ascii="Georgia" w:hAnsi="Georgia" w:cs="Arial"/>
        </w:rPr>
        <w:t>Amount</w:t>
      </w:r>
      <w:proofErr w:type="gramEnd"/>
      <w:r w:rsidRPr="004A76E5">
        <w:rPr>
          <w:rFonts w:ascii="Georgia" w:hAnsi="Georgia" w:cs="Arial"/>
        </w:rPr>
        <w:t xml:space="preserve"> of calories per 24 hours</w:t>
      </w:r>
    </w:p>
    <w:p w14:paraId="22940987"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Frequency of tubing change</w:t>
      </w:r>
    </w:p>
    <w:p w14:paraId="243E5012"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Frequency of administration</w:t>
      </w:r>
    </w:p>
    <w:p w14:paraId="059275B8"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Amount and frequency of flush</w:t>
      </w:r>
    </w:p>
    <w:p w14:paraId="5EBAC9A4"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Care of stoma</w:t>
      </w:r>
    </w:p>
    <w:p w14:paraId="3ED68274" w14:textId="77777777" w:rsidR="00CC161C" w:rsidRPr="004A76E5" w:rsidRDefault="00CC161C" w:rsidP="00CC161C">
      <w:pPr>
        <w:numPr>
          <w:ilvl w:val="0"/>
          <w:numId w:val="16"/>
        </w:numPr>
        <w:spacing w:after="0" w:line="240" w:lineRule="auto"/>
        <w:rPr>
          <w:rFonts w:ascii="Georgia" w:hAnsi="Georgia" w:cs="Arial"/>
        </w:rPr>
      </w:pPr>
      <w:r w:rsidRPr="004A76E5">
        <w:rPr>
          <w:rFonts w:ascii="Georgia" w:hAnsi="Georgia" w:cs="Arial"/>
        </w:rPr>
        <w:t>Intravenous orders must include</w:t>
      </w:r>
    </w:p>
    <w:p w14:paraId="465768DE"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Type and size of IV catheter</w:t>
      </w:r>
    </w:p>
    <w:p w14:paraId="225EE67D"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Type and amount of solution to be administered</w:t>
      </w:r>
    </w:p>
    <w:p w14:paraId="2DBD1B15"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Frequency of administration of solution</w:t>
      </w:r>
    </w:p>
    <w:p w14:paraId="4AC4CE05"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Type and amount of solution if catheter is to be flushed</w:t>
      </w:r>
    </w:p>
    <w:p w14:paraId="7B20640A" w14:textId="77777777" w:rsidR="00CC161C" w:rsidRPr="004A76E5" w:rsidRDefault="00CC161C" w:rsidP="00CC161C">
      <w:pPr>
        <w:numPr>
          <w:ilvl w:val="0"/>
          <w:numId w:val="16"/>
        </w:numPr>
        <w:spacing w:after="0" w:line="240" w:lineRule="auto"/>
        <w:rPr>
          <w:rFonts w:ascii="Georgia" w:hAnsi="Georgia" w:cs="Arial"/>
        </w:rPr>
      </w:pPr>
      <w:r w:rsidRPr="004A76E5">
        <w:rPr>
          <w:rFonts w:ascii="Georgia" w:hAnsi="Georgia" w:cs="Arial"/>
        </w:rPr>
        <w:t>Therapy orders must include</w:t>
      </w:r>
    </w:p>
    <w:p w14:paraId="24AAC5C0"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Type of therapy and frequency</w:t>
      </w:r>
    </w:p>
    <w:p w14:paraId="467122CD"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Reason for evaluation</w:t>
      </w:r>
    </w:p>
    <w:p w14:paraId="7D50FA52"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 xml:space="preserve">Type of </w:t>
      </w:r>
      <w:r w:rsidR="00D367E7" w:rsidRPr="004A76E5">
        <w:rPr>
          <w:rFonts w:ascii="Georgia" w:hAnsi="Georgia" w:cs="Arial"/>
        </w:rPr>
        <w:t>modalities</w:t>
      </w:r>
      <w:r w:rsidRPr="004A76E5">
        <w:rPr>
          <w:rFonts w:ascii="Georgia" w:hAnsi="Georgia" w:cs="Arial"/>
        </w:rPr>
        <w:t>, frequency and duration of treatment</w:t>
      </w:r>
    </w:p>
    <w:p w14:paraId="26A0128D"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Diagnosis for treatment purposes</w:t>
      </w:r>
    </w:p>
    <w:p w14:paraId="65F48150" w14:textId="77777777" w:rsidR="00CC161C" w:rsidRPr="004A76E5" w:rsidRDefault="00CC161C" w:rsidP="00CC161C">
      <w:pPr>
        <w:numPr>
          <w:ilvl w:val="0"/>
          <w:numId w:val="16"/>
        </w:numPr>
        <w:spacing w:after="0" w:line="240" w:lineRule="auto"/>
        <w:rPr>
          <w:rFonts w:ascii="Georgia" w:hAnsi="Georgia" w:cs="Arial"/>
        </w:rPr>
      </w:pPr>
      <w:r w:rsidRPr="004A76E5">
        <w:rPr>
          <w:rFonts w:ascii="Georgia" w:hAnsi="Georgia" w:cs="Arial"/>
        </w:rPr>
        <w:t>Documentation to be completed on admission</w:t>
      </w:r>
    </w:p>
    <w:p w14:paraId="7011CEF3" w14:textId="77777777" w:rsidR="00CC161C" w:rsidRPr="004A76E5" w:rsidRDefault="00CC161C" w:rsidP="00CC161C">
      <w:pPr>
        <w:numPr>
          <w:ilvl w:val="1"/>
          <w:numId w:val="16"/>
        </w:numPr>
        <w:spacing w:after="0" w:line="240" w:lineRule="auto"/>
        <w:rPr>
          <w:rFonts w:ascii="Georgia" w:hAnsi="Georgia" w:cs="Arial"/>
        </w:rPr>
      </w:pPr>
      <w:r w:rsidRPr="004A76E5">
        <w:rPr>
          <w:rFonts w:ascii="Georgia" w:hAnsi="Georgia" w:cs="Arial"/>
        </w:rPr>
        <w:t>Clinical Admission Observation</w:t>
      </w:r>
    </w:p>
    <w:p w14:paraId="763D27E6" w14:textId="77777777" w:rsidR="00CC161C" w:rsidRPr="004A76E5" w:rsidRDefault="00CC161C" w:rsidP="00CC161C">
      <w:pPr>
        <w:numPr>
          <w:ilvl w:val="2"/>
          <w:numId w:val="16"/>
        </w:numPr>
        <w:spacing w:after="0" w:line="240" w:lineRule="auto"/>
        <w:rPr>
          <w:rFonts w:ascii="Georgia" w:hAnsi="Georgia" w:cs="Arial"/>
        </w:rPr>
      </w:pPr>
      <w:r w:rsidRPr="004A76E5">
        <w:rPr>
          <w:rFonts w:ascii="Georgia" w:hAnsi="Georgia" w:cs="Arial"/>
        </w:rPr>
        <w:t xml:space="preserve">All other Observations required are list on the Clinical Admission Observation </w:t>
      </w:r>
    </w:p>
    <w:p w14:paraId="2330AADA" w14:textId="77777777" w:rsidR="00CC161C" w:rsidRDefault="00CC161C" w:rsidP="00CC161C">
      <w:pPr>
        <w:widowControl w:val="0"/>
        <w:autoSpaceDE w:val="0"/>
        <w:autoSpaceDN w:val="0"/>
        <w:adjustRightInd w:val="0"/>
        <w:spacing w:line="235" w:lineRule="atLeast"/>
        <w:jc w:val="both"/>
        <w:rPr>
          <w:rFonts w:ascii="Arial" w:hAnsi="Arial" w:cs="Arial"/>
        </w:rPr>
      </w:pPr>
    </w:p>
    <w:p w14:paraId="1D173042" w14:textId="77777777" w:rsidR="00CC161C" w:rsidRDefault="00CC161C" w:rsidP="00CC161C"/>
    <w:p w14:paraId="1DA31D42" w14:textId="77777777" w:rsidR="00CC161C" w:rsidRDefault="00CC161C" w:rsidP="00CC161C"/>
    <w:p w14:paraId="15A6392E" w14:textId="77777777" w:rsidR="00CC161C" w:rsidRDefault="00CC161C" w:rsidP="00CC161C">
      <w:pPr>
        <w:pStyle w:val="Header"/>
      </w:pPr>
    </w:p>
    <w:p w14:paraId="24EC6923" w14:textId="77777777" w:rsidR="007D240F" w:rsidRPr="00CC161C" w:rsidRDefault="007D240F" w:rsidP="00CC161C"/>
    <w:sectPr w:rsidR="007D240F" w:rsidRPr="00CC161C" w:rsidSect="004A76E5">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B1C7D" w14:textId="77777777" w:rsidR="000F48F6" w:rsidRDefault="000F48F6" w:rsidP="00004886">
      <w:pPr>
        <w:spacing w:after="0" w:line="240" w:lineRule="auto"/>
      </w:pPr>
      <w:r>
        <w:separator/>
      </w:r>
    </w:p>
  </w:endnote>
  <w:endnote w:type="continuationSeparator" w:id="0">
    <w:p w14:paraId="18ECAF7A" w14:textId="77777777" w:rsidR="000F48F6" w:rsidRDefault="000F48F6"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59921581"/>
      <w:docPartObj>
        <w:docPartGallery w:val="Page Numbers (Top of Page)"/>
        <w:docPartUnique/>
      </w:docPartObj>
    </w:sdtPr>
    <w:sdtEndPr/>
    <w:sdtContent>
      <w:p w14:paraId="3BCE5D17" w14:textId="07DE4BB6" w:rsidR="004A76E5" w:rsidRPr="004A76E5" w:rsidRDefault="004A76E5" w:rsidP="004A76E5">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FB42D2C" w14:textId="7AB5AAAB" w:rsidR="00E13A96" w:rsidRPr="004A76E5" w:rsidRDefault="00E13A96" w:rsidP="004A76E5">
            <w:pPr>
              <w:pStyle w:val="Footer"/>
              <w:jc w:val="right"/>
              <w:rPr>
                <w:rFonts w:ascii="Avenir" w:hAnsi="Avenir"/>
              </w:rPr>
            </w:pPr>
            <w:r w:rsidRPr="0091763A">
              <w:rPr>
                <w:rFonts w:ascii="Avenir" w:hAnsi="Avenir"/>
              </w:rPr>
              <w:t xml:space="preserve">Page </w:t>
            </w:r>
            <w:r w:rsidR="00B43222" w:rsidRPr="0091763A">
              <w:rPr>
                <w:rFonts w:ascii="Avenir" w:hAnsi="Avenir"/>
                <w:b/>
                <w:sz w:val="24"/>
                <w:szCs w:val="24"/>
              </w:rPr>
              <w:fldChar w:fldCharType="begin"/>
            </w:r>
            <w:r w:rsidRPr="0091763A">
              <w:rPr>
                <w:rFonts w:ascii="Avenir" w:hAnsi="Avenir"/>
                <w:b/>
              </w:rPr>
              <w:instrText xml:space="preserve"> PAGE </w:instrText>
            </w:r>
            <w:r w:rsidR="00B43222" w:rsidRPr="0091763A">
              <w:rPr>
                <w:rFonts w:ascii="Avenir" w:hAnsi="Avenir"/>
                <w:b/>
                <w:sz w:val="24"/>
                <w:szCs w:val="24"/>
              </w:rPr>
              <w:fldChar w:fldCharType="separate"/>
            </w:r>
            <w:r w:rsidR="007531C7">
              <w:rPr>
                <w:rFonts w:ascii="Avenir" w:hAnsi="Avenir"/>
                <w:b/>
                <w:noProof/>
              </w:rPr>
              <w:t>2</w:t>
            </w:r>
            <w:r w:rsidR="00B43222" w:rsidRPr="0091763A">
              <w:rPr>
                <w:rFonts w:ascii="Avenir" w:hAnsi="Avenir"/>
                <w:b/>
                <w:sz w:val="24"/>
                <w:szCs w:val="24"/>
              </w:rPr>
              <w:fldChar w:fldCharType="end"/>
            </w:r>
            <w:r w:rsidRPr="0091763A">
              <w:rPr>
                <w:rFonts w:ascii="Avenir" w:hAnsi="Avenir"/>
              </w:rPr>
              <w:t xml:space="preserve"> of </w:t>
            </w:r>
            <w:r w:rsidR="00B43222" w:rsidRPr="0091763A">
              <w:rPr>
                <w:rFonts w:ascii="Avenir" w:hAnsi="Avenir"/>
                <w:b/>
                <w:sz w:val="24"/>
                <w:szCs w:val="24"/>
              </w:rPr>
              <w:fldChar w:fldCharType="begin"/>
            </w:r>
            <w:r w:rsidRPr="0091763A">
              <w:rPr>
                <w:rFonts w:ascii="Avenir" w:hAnsi="Avenir"/>
                <w:b/>
              </w:rPr>
              <w:instrText xml:space="preserve"> NUMPAGES  </w:instrText>
            </w:r>
            <w:r w:rsidR="00B43222" w:rsidRPr="0091763A">
              <w:rPr>
                <w:rFonts w:ascii="Avenir" w:hAnsi="Avenir"/>
                <w:b/>
                <w:sz w:val="24"/>
                <w:szCs w:val="24"/>
              </w:rPr>
              <w:fldChar w:fldCharType="separate"/>
            </w:r>
            <w:r w:rsidR="007531C7">
              <w:rPr>
                <w:rFonts w:ascii="Avenir" w:hAnsi="Avenir"/>
                <w:b/>
                <w:noProof/>
              </w:rPr>
              <w:t>3</w:t>
            </w:r>
            <w:r w:rsidR="00B43222"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B3AC3" w14:textId="77777777" w:rsidR="000F48F6" w:rsidRDefault="000F48F6" w:rsidP="00004886">
      <w:pPr>
        <w:spacing w:after="0" w:line="240" w:lineRule="auto"/>
      </w:pPr>
      <w:r>
        <w:separator/>
      </w:r>
    </w:p>
  </w:footnote>
  <w:footnote w:type="continuationSeparator" w:id="0">
    <w:p w14:paraId="553EE73D" w14:textId="77777777" w:rsidR="000F48F6" w:rsidRDefault="000F48F6"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B56C" w14:textId="4856AFB6" w:rsidR="00E13A96" w:rsidRDefault="00F072B0"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18E43D65" wp14:editId="4A7A13CE">
              <wp:simplePos x="0" y="0"/>
              <wp:positionH relativeFrom="column">
                <wp:posOffset>3409950</wp:posOffset>
              </wp:positionH>
              <wp:positionV relativeFrom="paragraph">
                <wp:posOffset>87630</wp:posOffset>
              </wp:positionV>
              <wp:extent cx="2879090" cy="50355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B7AB5" w14:textId="77777777" w:rsidR="00E13A96" w:rsidRPr="0091763A" w:rsidRDefault="00E13A96"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E43D65"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ubgAIAAA8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" stroked="f">
              <v:textbox style="mso-fit-shape-to-text:t">
                <w:txbxContent>
                  <w:p w14:paraId="051B7AB5" w14:textId="77777777" w:rsidR="00E13A96" w:rsidRPr="0091763A" w:rsidRDefault="00E13A96"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v:textbox>
            </v:shape>
          </w:pict>
        </mc:Fallback>
      </mc:AlternateContent>
    </w:r>
    <w:r w:rsidR="00E13A96">
      <w:t xml:space="preserve"> </w:t>
    </w:r>
    <w:r w:rsidR="00E13A96">
      <w:rPr>
        <w:noProof/>
      </w:rPr>
      <w:drawing>
        <wp:inline distT="0" distB="0" distL="0" distR="0" wp14:anchorId="07140B76" wp14:editId="27085116">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6"/>
      <w:gridCol w:w="3116"/>
    </w:tblGrid>
    <w:tr w:rsidR="004A76E5" w:rsidRPr="00004886" w14:paraId="1E51A200" w14:textId="77777777" w:rsidTr="004A76E5">
      <w:trPr>
        <w:trHeight w:val="432"/>
      </w:trPr>
      <w:tc>
        <w:tcPr>
          <w:tcW w:w="9350" w:type="dxa"/>
          <w:gridSpan w:val="3"/>
          <w:shd w:val="clear" w:color="auto" w:fill="D9D9D9" w:themeFill="background1" w:themeFillShade="D9"/>
          <w:vAlign w:val="center"/>
        </w:tcPr>
        <w:p w14:paraId="6E145D71" w14:textId="77777777" w:rsidR="004A76E5" w:rsidRPr="0091763A" w:rsidRDefault="004A76E5" w:rsidP="004A76E5">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4A76E5" w:rsidRPr="00004886" w14:paraId="384F646E" w14:textId="77777777" w:rsidTr="004A76E5">
      <w:trPr>
        <w:trHeight w:val="432"/>
      </w:trPr>
      <w:tc>
        <w:tcPr>
          <w:tcW w:w="9350" w:type="dxa"/>
          <w:gridSpan w:val="3"/>
          <w:vAlign w:val="center"/>
        </w:tcPr>
        <w:p w14:paraId="46DA1B20" w14:textId="77777777" w:rsidR="004A76E5" w:rsidRPr="004A76E5" w:rsidRDefault="004A76E5" w:rsidP="004A76E5">
          <w:pPr>
            <w:pStyle w:val="Header"/>
            <w:spacing w:after="0"/>
            <w:rPr>
              <w:rFonts w:ascii="Georgia" w:eastAsiaTheme="minorHAnsi" w:hAnsi="Georgia" w:cstheme="minorBidi"/>
            </w:rPr>
          </w:pPr>
          <w:r w:rsidRPr="004A76E5">
            <w:rPr>
              <w:rFonts w:ascii="Georgia" w:hAnsi="Georgia"/>
              <w:bCs/>
              <w:szCs w:val="24"/>
            </w:rPr>
            <w:t>Admission of Residents</w:t>
          </w:r>
        </w:p>
      </w:tc>
    </w:tr>
    <w:tr w:rsidR="00E13A96" w:rsidRPr="00004886" w14:paraId="78FA3BE2" w14:textId="77777777" w:rsidTr="004A76E5">
      <w:tc>
        <w:tcPr>
          <w:tcW w:w="3118" w:type="dxa"/>
          <w:shd w:val="clear" w:color="auto" w:fill="D9D9D9" w:themeFill="background1" w:themeFillShade="D9"/>
        </w:tcPr>
        <w:p w14:paraId="58CCA694" w14:textId="77777777" w:rsidR="00E13A96" w:rsidRPr="0091763A" w:rsidRDefault="00E13A96" w:rsidP="006C5F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14:paraId="3E1F54B5" w14:textId="77777777" w:rsidR="00E13A96" w:rsidRPr="0091763A" w:rsidRDefault="00E13A96" w:rsidP="006C5F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6" w:type="dxa"/>
          <w:shd w:val="clear" w:color="auto" w:fill="D9D9D9" w:themeFill="background1" w:themeFillShade="D9"/>
        </w:tcPr>
        <w:p w14:paraId="53016E88" w14:textId="77777777" w:rsidR="00E13A96" w:rsidRPr="0091763A" w:rsidRDefault="00E13A96" w:rsidP="006C5F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E13A96" w:rsidRPr="00004886" w14:paraId="6AFE5287" w14:textId="77777777" w:rsidTr="004A76E5">
      <w:tc>
        <w:tcPr>
          <w:tcW w:w="3118" w:type="dxa"/>
        </w:tcPr>
        <w:p w14:paraId="32D83D32" w14:textId="669684C4" w:rsidR="00E13A96" w:rsidRPr="00383057" w:rsidRDefault="004A76E5" w:rsidP="006C5FB0">
          <w:pPr>
            <w:spacing w:after="0" w:line="240" w:lineRule="auto"/>
            <w:rPr>
              <w:rFonts w:ascii="Georgia" w:eastAsiaTheme="minorHAnsi" w:hAnsi="Georgia" w:cstheme="minorBidi"/>
            </w:rPr>
          </w:pPr>
          <w:r>
            <w:rPr>
              <w:rFonts w:ascii="Georgia" w:eastAsiaTheme="minorHAnsi" w:hAnsi="Georgia" w:cstheme="minorBidi"/>
            </w:rPr>
            <w:t>0</w:t>
          </w:r>
          <w:r w:rsidR="00E13A96">
            <w:rPr>
              <w:rFonts w:ascii="Georgia" w:eastAsiaTheme="minorHAnsi" w:hAnsi="Georgia" w:cstheme="minorBidi"/>
            </w:rPr>
            <w:t>4/</w:t>
          </w:r>
          <w:r>
            <w:rPr>
              <w:rFonts w:ascii="Georgia" w:eastAsiaTheme="minorHAnsi" w:hAnsi="Georgia" w:cstheme="minorBidi"/>
            </w:rPr>
            <w:t>01/20</w:t>
          </w:r>
          <w:r w:rsidR="00E13A96">
            <w:rPr>
              <w:rFonts w:ascii="Georgia" w:eastAsiaTheme="minorHAnsi" w:hAnsi="Georgia" w:cstheme="minorBidi"/>
            </w:rPr>
            <w:t>03</w:t>
          </w:r>
        </w:p>
      </w:tc>
      <w:tc>
        <w:tcPr>
          <w:tcW w:w="3116" w:type="dxa"/>
          <w:tcMar>
            <w:top w:w="115" w:type="dxa"/>
            <w:left w:w="115" w:type="dxa"/>
            <w:bottom w:w="115" w:type="dxa"/>
            <w:right w:w="115" w:type="dxa"/>
          </w:tcMar>
        </w:tcPr>
        <w:p w14:paraId="2CB076D0" w14:textId="4061D336" w:rsidR="00E13A96" w:rsidRPr="00383057" w:rsidRDefault="004A76E5" w:rsidP="00DF0D39">
          <w:pPr>
            <w:pStyle w:val="Header"/>
            <w:spacing w:after="0"/>
            <w:rPr>
              <w:rFonts w:ascii="Georgia" w:eastAsiaTheme="minorHAnsi" w:hAnsi="Georgia" w:cstheme="minorBidi"/>
            </w:rPr>
          </w:pPr>
          <w:r>
            <w:rPr>
              <w:rFonts w:ascii="Georgia" w:eastAsiaTheme="minorHAnsi" w:hAnsi="Georgia" w:cstheme="minorBidi"/>
            </w:rPr>
            <w:t>09/1</w:t>
          </w:r>
          <w:r w:rsidR="00D0216C">
            <w:rPr>
              <w:rFonts w:ascii="Georgia" w:eastAsiaTheme="minorHAnsi" w:hAnsi="Georgia" w:cstheme="minorBidi"/>
            </w:rPr>
            <w:t>4</w:t>
          </w:r>
          <w:r>
            <w:rPr>
              <w:rFonts w:ascii="Georgia" w:eastAsiaTheme="minorHAnsi" w:hAnsi="Georgia" w:cstheme="minorBidi"/>
            </w:rPr>
            <w:t>/202</w:t>
          </w:r>
          <w:r w:rsidR="00D0216C">
            <w:rPr>
              <w:rFonts w:ascii="Georgia" w:eastAsiaTheme="minorHAnsi" w:hAnsi="Georgia" w:cstheme="minorBidi"/>
            </w:rPr>
            <w:t>3</w:t>
          </w:r>
        </w:p>
      </w:tc>
      <w:tc>
        <w:tcPr>
          <w:tcW w:w="3116" w:type="dxa"/>
        </w:tcPr>
        <w:p w14:paraId="08CAE6A1" w14:textId="18912FB7" w:rsidR="00E13A96" w:rsidRPr="00383057" w:rsidRDefault="00837BC2" w:rsidP="006C5FB0">
          <w:pPr>
            <w:spacing w:after="0" w:line="240" w:lineRule="auto"/>
            <w:rPr>
              <w:rFonts w:ascii="Georgia" w:eastAsiaTheme="minorHAnsi" w:hAnsi="Georgia" w:cstheme="minorBidi"/>
            </w:rPr>
          </w:pPr>
          <w:r>
            <w:rPr>
              <w:rFonts w:ascii="Georgia" w:eastAsiaTheme="minorHAnsi" w:hAnsi="Georgia" w:cstheme="minorBidi"/>
            </w:rPr>
            <w:t>09/14/2025</w:t>
          </w:r>
        </w:p>
      </w:tc>
    </w:tr>
    <w:tr w:rsidR="004A76E5" w:rsidRPr="00004886" w14:paraId="54DA93A7" w14:textId="77777777" w:rsidTr="004A76E5">
      <w:trPr>
        <w:trHeight w:val="432"/>
      </w:trPr>
      <w:tc>
        <w:tcPr>
          <w:tcW w:w="9350" w:type="dxa"/>
          <w:gridSpan w:val="3"/>
          <w:shd w:val="clear" w:color="auto" w:fill="D9D9D9" w:themeFill="background1" w:themeFillShade="D9"/>
          <w:vAlign w:val="center"/>
        </w:tcPr>
        <w:p w14:paraId="53829D54" w14:textId="1B06325D" w:rsidR="004A76E5" w:rsidRPr="0091763A" w:rsidRDefault="004A76E5" w:rsidP="004A76E5">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4A76E5" w:rsidRPr="00004886" w14:paraId="7CE3A98C" w14:textId="77777777" w:rsidTr="004A76E5">
      <w:trPr>
        <w:trHeight w:val="432"/>
      </w:trPr>
      <w:tc>
        <w:tcPr>
          <w:tcW w:w="9350" w:type="dxa"/>
          <w:gridSpan w:val="3"/>
          <w:vAlign w:val="center"/>
        </w:tcPr>
        <w:p w14:paraId="456633F2" w14:textId="3B2AA77F" w:rsidR="004A76E5" w:rsidRPr="00383057" w:rsidRDefault="004A76E5" w:rsidP="004A76E5">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E13A96" w:rsidRPr="00004886" w14:paraId="37CCDE90" w14:textId="77777777" w:rsidTr="004A76E5">
      <w:tc>
        <w:tcPr>
          <w:tcW w:w="9350" w:type="dxa"/>
          <w:gridSpan w:val="3"/>
          <w:shd w:val="clear" w:color="auto" w:fill="D9D9D9" w:themeFill="background1" w:themeFillShade="D9"/>
          <w:tcMar>
            <w:top w:w="115" w:type="dxa"/>
            <w:left w:w="115" w:type="dxa"/>
            <w:bottom w:w="115" w:type="dxa"/>
            <w:right w:w="115" w:type="dxa"/>
          </w:tcMar>
        </w:tcPr>
        <w:p w14:paraId="44EC4982" w14:textId="77777777" w:rsidR="00E13A96" w:rsidRPr="0091763A" w:rsidRDefault="00E13A96" w:rsidP="006C5F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E13A96" w:rsidRPr="00004886" w14:paraId="42DA22A9" w14:textId="77777777" w:rsidTr="004A76E5">
      <w:tc>
        <w:tcPr>
          <w:tcW w:w="9350" w:type="dxa"/>
          <w:gridSpan w:val="3"/>
          <w:shd w:val="clear" w:color="auto" w:fill="auto"/>
          <w:tcMar>
            <w:top w:w="115" w:type="dxa"/>
            <w:left w:w="115" w:type="dxa"/>
            <w:bottom w:w="115" w:type="dxa"/>
            <w:right w:w="115" w:type="dxa"/>
          </w:tcMar>
        </w:tcPr>
        <w:p w14:paraId="49830816" w14:textId="77777777" w:rsidR="00E13A96" w:rsidRPr="00383057" w:rsidRDefault="00E13A96" w:rsidP="006C5FB0">
          <w:pPr>
            <w:spacing w:after="0" w:line="240" w:lineRule="auto"/>
            <w:rPr>
              <w:rFonts w:ascii="Georgia" w:eastAsiaTheme="minorHAnsi" w:hAnsi="Georgia" w:cstheme="minorBidi"/>
            </w:rPr>
          </w:pPr>
        </w:p>
      </w:tc>
    </w:tr>
  </w:tbl>
  <w:p w14:paraId="45709219" w14:textId="77777777" w:rsidR="00E13A96" w:rsidRDefault="00E13A96"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46AE0"/>
    <w:multiLevelType w:val="hybridMultilevel"/>
    <w:tmpl w:val="96EA1EBE"/>
    <w:lvl w:ilvl="0" w:tplc="0409000F">
      <w:start w:val="1"/>
      <w:numFmt w:val="decimal"/>
      <w:lvlText w:val="%1."/>
      <w:lvlJc w:val="left"/>
      <w:pPr>
        <w:tabs>
          <w:tab w:val="num" w:pos="810"/>
        </w:tabs>
        <w:ind w:left="81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9B7A53"/>
    <w:multiLevelType w:val="hybridMultilevel"/>
    <w:tmpl w:val="ADB69E0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B06EDF"/>
    <w:multiLevelType w:val="hybridMultilevel"/>
    <w:tmpl w:val="641614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2" w15:restartNumberingAfterBreak="0">
    <w:nsid w:val="6B51580A"/>
    <w:multiLevelType w:val="hybridMultilevel"/>
    <w:tmpl w:val="3C9C7C7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C4B28AC"/>
    <w:multiLevelType w:val="hybridMultilevel"/>
    <w:tmpl w:val="2B42E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10"/>
  </w:num>
  <w:num w:numId="5">
    <w:abstractNumId w:val="3"/>
  </w:num>
  <w:num w:numId="6">
    <w:abstractNumId w:val="15"/>
  </w:num>
  <w:num w:numId="7">
    <w:abstractNumId w:val="0"/>
  </w:num>
  <w:num w:numId="8">
    <w:abstractNumId w:val="11"/>
  </w:num>
  <w:num w:numId="9">
    <w:abstractNumId w:val="2"/>
  </w:num>
  <w:num w:numId="10">
    <w:abstractNumId w:val="7"/>
  </w:num>
  <w:num w:numId="11">
    <w:abstractNumId w:val="5"/>
  </w:num>
  <w:num w:numId="12">
    <w:abstractNumId w:val="12"/>
  </w:num>
  <w:num w:numId="13">
    <w:abstractNumId w:val="4"/>
  </w:num>
  <w:num w:numId="14">
    <w:abstractNumId w:val="14"/>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0A575C"/>
    <w:rsid w:val="000D6D89"/>
    <w:rsid w:val="000F48F6"/>
    <w:rsid w:val="00143795"/>
    <w:rsid w:val="00146E06"/>
    <w:rsid w:val="00174077"/>
    <w:rsid w:val="002174C0"/>
    <w:rsid w:val="002224BC"/>
    <w:rsid w:val="00242885"/>
    <w:rsid w:val="00273C0B"/>
    <w:rsid w:val="00291140"/>
    <w:rsid w:val="00347C19"/>
    <w:rsid w:val="00366B62"/>
    <w:rsid w:val="00383057"/>
    <w:rsid w:val="003A605C"/>
    <w:rsid w:val="003C196E"/>
    <w:rsid w:val="003D1A88"/>
    <w:rsid w:val="00496194"/>
    <w:rsid w:val="004A76E5"/>
    <w:rsid w:val="004C4532"/>
    <w:rsid w:val="004E64DC"/>
    <w:rsid w:val="004F7BA8"/>
    <w:rsid w:val="004F7E1E"/>
    <w:rsid w:val="00585A65"/>
    <w:rsid w:val="005933EF"/>
    <w:rsid w:val="005959FB"/>
    <w:rsid w:val="005A0393"/>
    <w:rsid w:val="005E0E31"/>
    <w:rsid w:val="006318B2"/>
    <w:rsid w:val="00636251"/>
    <w:rsid w:val="0064513A"/>
    <w:rsid w:val="006772EC"/>
    <w:rsid w:val="006C3FA6"/>
    <w:rsid w:val="006C5FB0"/>
    <w:rsid w:val="00721119"/>
    <w:rsid w:val="007531C7"/>
    <w:rsid w:val="007D240F"/>
    <w:rsid w:val="00806F6F"/>
    <w:rsid w:val="00837BC2"/>
    <w:rsid w:val="00857EA6"/>
    <w:rsid w:val="008F49D4"/>
    <w:rsid w:val="00914055"/>
    <w:rsid w:val="0091763A"/>
    <w:rsid w:val="009342A6"/>
    <w:rsid w:val="00A80C67"/>
    <w:rsid w:val="00AE71B9"/>
    <w:rsid w:val="00B43222"/>
    <w:rsid w:val="00B82720"/>
    <w:rsid w:val="00BA51C0"/>
    <w:rsid w:val="00C70850"/>
    <w:rsid w:val="00CC161C"/>
    <w:rsid w:val="00CC3BEE"/>
    <w:rsid w:val="00D0216C"/>
    <w:rsid w:val="00D122A1"/>
    <w:rsid w:val="00D367E7"/>
    <w:rsid w:val="00DD17C5"/>
    <w:rsid w:val="00DF0D39"/>
    <w:rsid w:val="00E13A96"/>
    <w:rsid w:val="00E547EA"/>
    <w:rsid w:val="00E810E1"/>
    <w:rsid w:val="00EC409A"/>
    <w:rsid w:val="00F072B0"/>
    <w:rsid w:val="00F107CD"/>
    <w:rsid w:val="00F53FEA"/>
    <w:rsid w:val="00F80631"/>
    <w:rsid w:val="00FA39C8"/>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ABBFCC7"/>
  <w15:docId w15:val="{35C01FDF-6F88-4F6F-9A14-F046CCC3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CC16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CC161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2023-09-14T18:15:00Z</dcterms:created>
  <dcterms:modified xsi:type="dcterms:W3CDTF">2023-09-22T15:07:00Z</dcterms:modified>
</cp:coreProperties>
</file>