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DC81" w14:textId="77777777" w:rsidR="006C1F75" w:rsidRPr="00BA513B" w:rsidRDefault="006C1F75" w:rsidP="00B659E7">
      <w:pPr>
        <w:pStyle w:val="Heading2"/>
        <w:spacing w:before="0" w:line="240" w:lineRule="auto"/>
        <w:rPr>
          <w:rFonts w:ascii="Avenir" w:hAnsi="Avenir"/>
          <w:color w:val="auto"/>
          <w:sz w:val="24"/>
          <w:szCs w:val="22"/>
        </w:rPr>
      </w:pPr>
      <w:r w:rsidRPr="00BA513B">
        <w:rPr>
          <w:rFonts w:ascii="Avenir" w:hAnsi="Avenir"/>
          <w:color w:val="auto"/>
          <w:sz w:val="24"/>
          <w:szCs w:val="22"/>
        </w:rPr>
        <w:t>Purpose</w:t>
      </w:r>
      <w:bookmarkStart w:id="0" w:name="_GoBack"/>
      <w:bookmarkEnd w:id="0"/>
    </w:p>
    <w:p w14:paraId="251B1C97" w14:textId="77777777" w:rsidR="00B659E7" w:rsidRDefault="00B659E7" w:rsidP="00B659E7">
      <w:pPr>
        <w:pStyle w:val="Heading1"/>
        <w:ind w:left="360"/>
        <w:rPr>
          <w:rFonts w:ascii="Georgia" w:hAnsi="Georgia" w:cs="Arial"/>
          <w:sz w:val="22"/>
          <w:szCs w:val="22"/>
        </w:rPr>
      </w:pPr>
    </w:p>
    <w:p w14:paraId="342F0FD7" w14:textId="3C76655B" w:rsidR="002779A4" w:rsidRPr="002779A4" w:rsidRDefault="002779A4" w:rsidP="002779A4">
      <w:pPr>
        <w:pStyle w:val="Heading1"/>
        <w:spacing w:after="100"/>
        <w:ind w:left="360"/>
        <w:rPr>
          <w:rFonts w:ascii="Georgia" w:hAnsi="Georgia" w:cs="Arial"/>
          <w:sz w:val="22"/>
          <w:szCs w:val="22"/>
        </w:rPr>
      </w:pPr>
      <w:r w:rsidRPr="002779A4">
        <w:rPr>
          <w:rFonts w:ascii="Georgia" w:hAnsi="Georgia" w:cs="Arial"/>
          <w:sz w:val="22"/>
          <w:szCs w:val="22"/>
        </w:rPr>
        <w:t>To assure Additional Development Requests (ADR) sent by the Center for Medicare &amp; Medicaid Services (CMS), all CMS appointed contractors and insurance companies are responded to, sent and received in a timely manner.</w:t>
      </w:r>
    </w:p>
    <w:p w14:paraId="0C7F6FD1" w14:textId="77777777" w:rsidR="002779A4" w:rsidRDefault="002779A4" w:rsidP="00B34F9C">
      <w:pPr>
        <w:pStyle w:val="Heading1"/>
        <w:spacing w:after="100"/>
        <w:rPr>
          <w:rFonts w:ascii="Avenir" w:hAnsi="Avenir"/>
          <w:b/>
          <w:sz w:val="22"/>
          <w:szCs w:val="22"/>
        </w:rPr>
      </w:pPr>
    </w:p>
    <w:p w14:paraId="0FF16E0F" w14:textId="052E72EA" w:rsidR="006C1F75" w:rsidRDefault="002779A4" w:rsidP="00B659E7">
      <w:pPr>
        <w:pStyle w:val="Heading1"/>
        <w:rPr>
          <w:rFonts w:ascii="Avenir" w:hAnsi="Avenir"/>
          <w:b/>
          <w:szCs w:val="22"/>
        </w:rPr>
      </w:pPr>
      <w:r w:rsidRPr="00BA513B">
        <w:rPr>
          <w:rFonts w:ascii="Avenir" w:hAnsi="Avenir"/>
          <w:b/>
          <w:szCs w:val="22"/>
        </w:rPr>
        <w:t>Policy</w:t>
      </w:r>
    </w:p>
    <w:p w14:paraId="61FB3035" w14:textId="77777777" w:rsidR="00B659E7" w:rsidRPr="00B659E7" w:rsidRDefault="00B659E7" w:rsidP="00DF269B">
      <w:pPr>
        <w:spacing w:after="0"/>
      </w:pPr>
    </w:p>
    <w:p w14:paraId="3C17F3B7" w14:textId="77777777"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A request letter regarding ADR is received by corporate or the community. Depending on the payer, the request letter is scanned and emailed (preferably) to the Medicare biller or insurance biller. </w:t>
      </w:r>
    </w:p>
    <w:p w14:paraId="7DED8B25" w14:textId="4C8B81C9" w:rsidR="002779A4" w:rsidRPr="002779A4" w:rsidRDefault="002779A4" w:rsidP="00B659E7">
      <w:pPr>
        <w:numPr>
          <w:ilvl w:val="1"/>
          <w:numId w:val="18"/>
        </w:numPr>
        <w:spacing w:after="0" w:line="240" w:lineRule="auto"/>
        <w:rPr>
          <w:rFonts w:ascii="Georgia" w:hAnsi="Georgia" w:cs="Arial"/>
        </w:rPr>
      </w:pPr>
      <w:r w:rsidRPr="002779A4">
        <w:rPr>
          <w:rFonts w:ascii="Georgia" w:hAnsi="Georgia" w:cs="Arial"/>
        </w:rPr>
        <w:t xml:space="preserve">If the letter is sent to the </w:t>
      </w:r>
      <w:r w:rsidR="00CC5C16">
        <w:rPr>
          <w:rFonts w:ascii="Georgia" w:hAnsi="Georgia" w:cs="Arial"/>
        </w:rPr>
        <w:t>Division Director of</w:t>
      </w:r>
      <w:r w:rsidRPr="002779A4">
        <w:rPr>
          <w:rFonts w:ascii="Georgia" w:hAnsi="Georgia" w:cs="Arial"/>
        </w:rPr>
        <w:t xml:space="preserve"> Clinical </w:t>
      </w:r>
      <w:r w:rsidR="00CC5C16">
        <w:rPr>
          <w:rFonts w:ascii="Georgia" w:hAnsi="Georgia" w:cs="Arial"/>
        </w:rPr>
        <w:t>Operations or Division Manager of Quality and Compliance</w:t>
      </w:r>
      <w:r w:rsidRPr="002779A4">
        <w:rPr>
          <w:rFonts w:ascii="Georgia" w:hAnsi="Georgia" w:cs="Arial"/>
        </w:rPr>
        <w:t xml:space="preserve"> directly from the communities, the </w:t>
      </w:r>
      <w:r w:rsidR="00CC5C16">
        <w:rPr>
          <w:rFonts w:ascii="Georgia" w:hAnsi="Georgia" w:cs="Arial"/>
        </w:rPr>
        <w:t>Division Director of</w:t>
      </w:r>
      <w:r w:rsidR="00CC5C16" w:rsidRPr="002779A4">
        <w:rPr>
          <w:rFonts w:ascii="Georgia" w:hAnsi="Georgia" w:cs="Arial"/>
        </w:rPr>
        <w:t xml:space="preserve"> Clinical </w:t>
      </w:r>
      <w:r w:rsidR="00CC5C16">
        <w:rPr>
          <w:rFonts w:ascii="Georgia" w:hAnsi="Georgia" w:cs="Arial"/>
        </w:rPr>
        <w:t>Operations or Division Manager of Quality and Compliance</w:t>
      </w:r>
      <w:r w:rsidRPr="002779A4">
        <w:rPr>
          <w:rFonts w:ascii="Georgia" w:hAnsi="Georgia" w:cs="Arial"/>
        </w:rPr>
        <w:t xml:space="preserve"> will notify the Medicare biller or insurance biller of the ADR.</w:t>
      </w:r>
    </w:p>
    <w:p w14:paraId="1CFFF837" w14:textId="77777777"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The ADR letter is filed in the folder named “ADR File” on the G drive where it can be accessed by all appointed staff. </w:t>
      </w:r>
    </w:p>
    <w:p w14:paraId="22E20D81" w14:textId="77777777" w:rsidR="002779A4" w:rsidRPr="002779A4" w:rsidRDefault="002779A4" w:rsidP="00B659E7">
      <w:pPr>
        <w:numPr>
          <w:ilvl w:val="1"/>
          <w:numId w:val="18"/>
        </w:numPr>
        <w:spacing w:after="0" w:line="240" w:lineRule="auto"/>
        <w:rPr>
          <w:rFonts w:ascii="Georgia" w:hAnsi="Georgia" w:cs="Arial"/>
        </w:rPr>
      </w:pPr>
      <w:r w:rsidRPr="002779A4">
        <w:rPr>
          <w:rFonts w:ascii="Georgia" w:hAnsi="Georgia" w:cs="Arial"/>
        </w:rPr>
        <w:t xml:space="preserve">An entry is made of the ADR request on the “Humana” or “Medicare” or other insurances” spreadsheet for the purpose of tracking requests, responses and resolutions to the ADR. </w:t>
      </w:r>
    </w:p>
    <w:p w14:paraId="552CD831" w14:textId="77777777" w:rsidR="002779A4" w:rsidRPr="002779A4" w:rsidRDefault="002779A4" w:rsidP="00B659E7">
      <w:pPr>
        <w:numPr>
          <w:ilvl w:val="1"/>
          <w:numId w:val="18"/>
        </w:numPr>
        <w:spacing w:after="0" w:line="240" w:lineRule="auto"/>
        <w:rPr>
          <w:rFonts w:ascii="Georgia" w:hAnsi="Georgia" w:cs="Arial"/>
        </w:rPr>
      </w:pPr>
      <w:r w:rsidRPr="002779A4">
        <w:rPr>
          <w:rFonts w:ascii="Georgia" w:hAnsi="Georgia" w:cs="Arial"/>
        </w:rPr>
        <w:t xml:space="preserve">These spreadsheets are saved in the “ADR File” on the G drive. </w:t>
      </w:r>
    </w:p>
    <w:p w14:paraId="346EB0D5" w14:textId="13E2CD59"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The Medicare biller or insurance biller will send the letter or other form of notification (preferably by email) to the </w:t>
      </w:r>
      <w:r w:rsidR="000F49CE" w:rsidRPr="000F49CE">
        <w:rPr>
          <w:rFonts w:ascii="Georgia" w:hAnsi="Georgia" w:cs="Arial"/>
        </w:rPr>
        <w:t>Division Director of Clinical Operations or Division Manager of Quality and Compliance</w:t>
      </w:r>
      <w:r w:rsidRPr="002779A4">
        <w:rPr>
          <w:rFonts w:ascii="Georgia" w:hAnsi="Georgia" w:cs="Arial"/>
        </w:rPr>
        <w:t>.</w:t>
      </w:r>
    </w:p>
    <w:p w14:paraId="1582BDD6" w14:textId="63373E52"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The </w:t>
      </w:r>
      <w:r w:rsidR="000F49CE">
        <w:rPr>
          <w:rFonts w:ascii="Georgia" w:hAnsi="Georgia" w:cs="Arial"/>
        </w:rPr>
        <w:t>Division Director of</w:t>
      </w:r>
      <w:r w:rsidR="000F49CE" w:rsidRPr="002779A4">
        <w:rPr>
          <w:rFonts w:ascii="Georgia" w:hAnsi="Georgia" w:cs="Arial"/>
        </w:rPr>
        <w:t xml:space="preserve"> Clinical </w:t>
      </w:r>
      <w:r w:rsidR="000F49CE">
        <w:rPr>
          <w:rFonts w:ascii="Georgia" w:hAnsi="Georgia" w:cs="Arial"/>
        </w:rPr>
        <w:t>Operations or Division Manager of Quality and Compliance</w:t>
      </w:r>
      <w:r w:rsidRPr="002779A4">
        <w:rPr>
          <w:rFonts w:ascii="Georgia" w:hAnsi="Georgia" w:cs="Arial"/>
        </w:rPr>
        <w:t xml:space="preserve"> will gather all requested information (or delegate appropriately to the facility or contract therapy company) prior to the deadline for responding to the ADR.</w:t>
      </w:r>
    </w:p>
    <w:p w14:paraId="53B98824" w14:textId="44CD86CA"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The </w:t>
      </w:r>
      <w:r w:rsidR="000F49CE">
        <w:rPr>
          <w:rFonts w:ascii="Georgia" w:hAnsi="Georgia" w:cs="Arial"/>
        </w:rPr>
        <w:t>Division Director of</w:t>
      </w:r>
      <w:r w:rsidR="000F49CE" w:rsidRPr="002779A4">
        <w:rPr>
          <w:rFonts w:ascii="Georgia" w:hAnsi="Georgia" w:cs="Arial"/>
        </w:rPr>
        <w:t xml:space="preserve"> Clinical </w:t>
      </w:r>
      <w:r w:rsidR="000F49CE">
        <w:rPr>
          <w:rFonts w:ascii="Georgia" w:hAnsi="Georgia" w:cs="Arial"/>
        </w:rPr>
        <w:t>Operations or Division Manager of Quality and Compliance</w:t>
      </w:r>
      <w:r w:rsidRPr="002779A4">
        <w:rPr>
          <w:rFonts w:ascii="Georgia" w:hAnsi="Georgia" w:cs="Arial"/>
        </w:rPr>
        <w:t xml:space="preserve"> will send the documents and records requested in ADR letter to Medicare biller or insurance biller will allowing significant time to meet the response deadline. </w:t>
      </w:r>
    </w:p>
    <w:p w14:paraId="0FA8BF46" w14:textId="77777777"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lastRenderedPageBreak/>
        <w:t xml:space="preserve">The Medicare biller </w:t>
      </w:r>
      <w:r w:rsidR="00BA513B">
        <w:rPr>
          <w:rFonts w:ascii="Georgia" w:hAnsi="Georgia" w:cs="Arial"/>
        </w:rPr>
        <w:t xml:space="preserve">or designee </w:t>
      </w:r>
      <w:r w:rsidRPr="002779A4">
        <w:rPr>
          <w:rFonts w:ascii="Georgia" w:hAnsi="Georgia" w:cs="Arial"/>
        </w:rPr>
        <w:t>will electronically submit the completed ADR request or if unable to electronically submit will send the completed ADR request by Certified Mail.</w:t>
      </w:r>
    </w:p>
    <w:p w14:paraId="57BE8D03" w14:textId="6B2EC410" w:rsidR="002779A4" w:rsidRPr="000F49CE" w:rsidRDefault="002779A4" w:rsidP="00B659E7">
      <w:pPr>
        <w:numPr>
          <w:ilvl w:val="1"/>
          <w:numId w:val="18"/>
        </w:numPr>
        <w:spacing w:after="0" w:line="240" w:lineRule="auto"/>
        <w:rPr>
          <w:rFonts w:ascii="Georgia" w:hAnsi="Georgia" w:cs="Arial"/>
        </w:rPr>
      </w:pPr>
      <w:r w:rsidRPr="002779A4">
        <w:rPr>
          <w:rFonts w:ascii="Georgia" w:hAnsi="Georgia" w:cs="Arial"/>
        </w:rPr>
        <w:t xml:space="preserve">The respective biller will notify the </w:t>
      </w:r>
      <w:r w:rsidR="000F49CE">
        <w:rPr>
          <w:rFonts w:ascii="Georgia" w:hAnsi="Georgia" w:cs="Arial"/>
        </w:rPr>
        <w:t>Division Director of</w:t>
      </w:r>
      <w:r w:rsidR="000F49CE" w:rsidRPr="002779A4">
        <w:rPr>
          <w:rFonts w:ascii="Georgia" w:hAnsi="Georgia" w:cs="Arial"/>
        </w:rPr>
        <w:t xml:space="preserve"> Clinical </w:t>
      </w:r>
      <w:r w:rsidR="000F49CE">
        <w:rPr>
          <w:rFonts w:ascii="Georgia" w:hAnsi="Georgia" w:cs="Arial"/>
        </w:rPr>
        <w:t>Operations or Division Manager of Quality and Compliance</w:t>
      </w:r>
      <w:r w:rsidRPr="002779A4">
        <w:rPr>
          <w:rFonts w:ascii="Georgia" w:hAnsi="Georgia" w:cs="Arial"/>
        </w:rPr>
        <w:t xml:space="preserve"> when the completed ADR request was sent and when the records were received by the </w:t>
      </w:r>
      <w:r w:rsidRPr="000F49CE">
        <w:rPr>
          <w:rFonts w:ascii="Georgia" w:hAnsi="Georgia" w:cs="Arial"/>
        </w:rPr>
        <w:t xml:space="preserve">requesting payer. </w:t>
      </w:r>
    </w:p>
    <w:p w14:paraId="443488DA" w14:textId="2024A095" w:rsidR="002779A4" w:rsidRPr="002779A4" w:rsidRDefault="002779A4" w:rsidP="00B659E7">
      <w:pPr>
        <w:numPr>
          <w:ilvl w:val="0"/>
          <w:numId w:val="18"/>
        </w:numPr>
        <w:spacing w:after="0" w:line="240" w:lineRule="auto"/>
        <w:rPr>
          <w:rFonts w:ascii="Georgia" w:hAnsi="Georgia" w:cs="Arial"/>
        </w:rPr>
      </w:pPr>
      <w:r w:rsidRPr="002779A4">
        <w:rPr>
          <w:rFonts w:ascii="Georgia" w:hAnsi="Georgia" w:cs="Arial"/>
        </w:rPr>
        <w:t xml:space="preserve">All steps in the process with be noted on the corresponding spreadsheet by the </w:t>
      </w:r>
      <w:r w:rsidR="000F49CE">
        <w:rPr>
          <w:rFonts w:ascii="Georgia" w:hAnsi="Georgia" w:cs="Arial"/>
        </w:rPr>
        <w:t>Division Director of</w:t>
      </w:r>
      <w:r w:rsidR="000F49CE" w:rsidRPr="002779A4">
        <w:rPr>
          <w:rFonts w:ascii="Georgia" w:hAnsi="Georgia" w:cs="Arial"/>
        </w:rPr>
        <w:t xml:space="preserve"> Clinical </w:t>
      </w:r>
      <w:r w:rsidR="000F49CE">
        <w:rPr>
          <w:rFonts w:ascii="Georgia" w:hAnsi="Georgia" w:cs="Arial"/>
        </w:rPr>
        <w:t>Operations or Division Manager of Quality and Compliance</w:t>
      </w:r>
      <w:r w:rsidRPr="002779A4">
        <w:rPr>
          <w:rFonts w:ascii="Georgia" w:hAnsi="Georgia" w:cs="Arial"/>
        </w:rPr>
        <w:t xml:space="preserve"> until a resolution is determined. Once an ADR is resolved, all information will be moved from the active “Humana” or “Medicare” or “other insurances” spreadsheet to the “Resolved Humana Audits” or “Resolved Medicare” and “other insurances” spreadsheet. </w:t>
      </w:r>
    </w:p>
    <w:p w14:paraId="2E72E817" w14:textId="77777777" w:rsidR="007D240F" w:rsidRPr="002779A4" w:rsidRDefault="007D240F" w:rsidP="008B298B">
      <w:pPr>
        <w:spacing w:after="100" w:line="240" w:lineRule="auto"/>
        <w:ind w:left="720"/>
      </w:pPr>
    </w:p>
    <w:sectPr w:rsidR="007D240F" w:rsidRPr="002779A4" w:rsidSect="00B659E7">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2631" w14:textId="77777777" w:rsidR="000771FA" w:rsidRDefault="000771FA" w:rsidP="00004886">
      <w:pPr>
        <w:spacing w:after="0" w:line="240" w:lineRule="auto"/>
      </w:pPr>
      <w:r>
        <w:separator/>
      </w:r>
    </w:p>
  </w:endnote>
  <w:endnote w:type="continuationSeparator" w:id="0">
    <w:p w14:paraId="53423AF2" w14:textId="77777777" w:rsidR="000771FA" w:rsidRDefault="000771FA"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6F8A" w14:textId="2FD5B3FB" w:rsidR="00B659E7" w:rsidRDefault="00B659E7" w:rsidP="00B659E7">
    <w:pPr>
      <w:pStyle w:val="Footer"/>
      <w:jc w:val="right"/>
      <w:rPr>
        <w:rFonts w:ascii="Avenir" w:hAnsi="Avenir"/>
        <w:b/>
        <w:sz w:val="24"/>
        <w:szCs w:val="24"/>
      </w:rPr>
    </w:pPr>
    <w:r>
      <w:rPr>
        <w:rFonts w:ascii="Avenir" w:hAnsi="Avenir"/>
      </w:rPr>
      <w:tab/>
    </w:r>
    <w:r>
      <w:rPr>
        <w:rFonts w:ascii="Avenir" w:hAnsi="Avenir"/>
      </w:rPr>
      <w:tab/>
    </w: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12AA316B" w14:textId="77777777" w:rsidR="00B659E7" w:rsidRDefault="00B659E7" w:rsidP="00B659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A45BC12" w14:textId="77777777" w:rsidR="006C1F75" w:rsidRDefault="006C1F75" w:rsidP="003A605C">
            <w:pPr>
              <w:pStyle w:val="Footer"/>
              <w:jc w:val="right"/>
              <w:rPr>
                <w:rFonts w:ascii="Avenir" w:hAnsi="Avenir"/>
              </w:rPr>
            </w:pPr>
          </w:p>
          <w:p w14:paraId="004CACB3" w14:textId="2124CD4A" w:rsidR="003A605C" w:rsidRPr="0091763A" w:rsidRDefault="003A605C" w:rsidP="003A605C">
            <w:pPr>
              <w:pStyle w:val="Footer"/>
              <w:jc w:val="right"/>
              <w:rPr>
                <w:rFonts w:ascii="Avenir" w:hAnsi="Avenir"/>
              </w:rPr>
            </w:pPr>
            <w:r w:rsidRPr="0091763A">
              <w:rPr>
                <w:rFonts w:ascii="Avenir" w:hAnsi="Avenir"/>
              </w:rPr>
              <w:t xml:space="preserve">Page </w:t>
            </w:r>
            <w:r w:rsidR="0009101E" w:rsidRPr="0091763A">
              <w:rPr>
                <w:rFonts w:ascii="Avenir" w:hAnsi="Avenir"/>
                <w:b/>
                <w:sz w:val="24"/>
                <w:szCs w:val="24"/>
              </w:rPr>
              <w:fldChar w:fldCharType="begin"/>
            </w:r>
            <w:r w:rsidRPr="0091763A">
              <w:rPr>
                <w:rFonts w:ascii="Avenir" w:hAnsi="Avenir"/>
                <w:b/>
              </w:rPr>
              <w:instrText xml:space="preserve"> PAGE </w:instrText>
            </w:r>
            <w:r w:rsidR="0009101E" w:rsidRPr="0091763A">
              <w:rPr>
                <w:rFonts w:ascii="Avenir" w:hAnsi="Avenir"/>
                <w:b/>
                <w:sz w:val="24"/>
                <w:szCs w:val="24"/>
              </w:rPr>
              <w:fldChar w:fldCharType="separate"/>
            </w:r>
            <w:r w:rsidR="00816684">
              <w:rPr>
                <w:rFonts w:ascii="Avenir" w:hAnsi="Avenir"/>
                <w:b/>
                <w:noProof/>
              </w:rPr>
              <w:t>2</w:t>
            </w:r>
            <w:r w:rsidR="0009101E" w:rsidRPr="0091763A">
              <w:rPr>
                <w:rFonts w:ascii="Avenir" w:hAnsi="Avenir"/>
                <w:b/>
                <w:sz w:val="24"/>
                <w:szCs w:val="24"/>
              </w:rPr>
              <w:fldChar w:fldCharType="end"/>
            </w:r>
            <w:r w:rsidRPr="0091763A">
              <w:rPr>
                <w:rFonts w:ascii="Avenir" w:hAnsi="Avenir"/>
              </w:rPr>
              <w:t xml:space="preserve"> of </w:t>
            </w:r>
            <w:r w:rsidR="0009101E" w:rsidRPr="0091763A">
              <w:rPr>
                <w:rFonts w:ascii="Avenir" w:hAnsi="Avenir"/>
                <w:b/>
                <w:sz w:val="24"/>
                <w:szCs w:val="24"/>
              </w:rPr>
              <w:fldChar w:fldCharType="begin"/>
            </w:r>
            <w:r w:rsidRPr="0091763A">
              <w:rPr>
                <w:rFonts w:ascii="Avenir" w:hAnsi="Avenir"/>
                <w:b/>
              </w:rPr>
              <w:instrText xml:space="preserve"> NUMPAGES  </w:instrText>
            </w:r>
            <w:r w:rsidR="0009101E" w:rsidRPr="0091763A">
              <w:rPr>
                <w:rFonts w:ascii="Avenir" w:hAnsi="Avenir"/>
                <w:b/>
                <w:sz w:val="24"/>
                <w:szCs w:val="24"/>
              </w:rPr>
              <w:fldChar w:fldCharType="separate"/>
            </w:r>
            <w:r w:rsidR="00816684">
              <w:rPr>
                <w:rFonts w:ascii="Avenir" w:hAnsi="Avenir"/>
                <w:b/>
                <w:noProof/>
              </w:rPr>
              <w:t>2</w:t>
            </w:r>
            <w:r w:rsidR="0009101E" w:rsidRPr="0091763A">
              <w:rPr>
                <w:rFonts w:ascii="Avenir" w:hAnsi="Avenir"/>
                <w:b/>
                <w:sz w:val="24"/>
                <w:szCs w:val="24"/>
              </w:rPr>
              <w:fldChar w:fldCharType="end"/>
            </w:r>
          </w:p>
        </w:sdtContent>
      </w:sdt>
    </w:sdtContent>
  </w:sdt>
  <w:p w14:paraId="1889FE4F"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45CA" w14:textId="77777777" w:rsidR="000771FA" w:rsidRDefault="000771FA" w:rsidP="00004886">
      <w:pPr>
        <w:spacing w:after="0" w:line="240" w:lineRule="auto"/>
      </w:pPr>
      <w:r>
        <w:separator/>
      </w:r>
    </w:p>
  </w:footnote>
  <w:footnote w:type="continuationSeparator" w:id="0">
    <w:p w14:paraId="24FE2CD3" w14:textId="77777777" w:rsidR="000771FA" w:rsidRDefault="000771FA"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79DD" w14:textId="77777777" w:rsidR="003A605C" w:rsidRDefault="00BA513B" w:rsidP="00004886">
    <w:pPr>
      <w:pStyle w:val="Header"/>
      <w:ind w:left="-720"/>
    </w:pPr>
    <w:r>
      <w:rPr>
        <w:noProof/>
      </w:rPr>
      <mc:AlternateContent>
        <mc:Choice Requires="wps">
          <w:drawing>
            <wp:anchor distT="0" distB="0" distL="114300" distR="114300" simplePos="0" relativeHeight="251660288" behindDoc="0" locked="0" layoutInCell="1" allowOverlap="1" wp14:anchorId="0624DD8D" wp14:editId="4F542FAE">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9D8D7"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24DD8D"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1019D8D7"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BB60EA9" wp14:editId="425D4B2D">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659E7" w:rsidRPr="00004886" w14:paraId="554D86F0" w14:textId="77777777" w:rsidTr="00B659E7">
      <w:trPr>
        <w:trHeight w:val="432"/>
      </w:trPr>
      <w:tc>
        <w:tcPr>
          <w:tcW w:w="9350" w:type="dxa"/>
          <w:gridSpan w:val="3"/>
          <w:shd w:val="clear" w:color="auto" w:fill="D9D9D9" w:themeFill="background1" w:themeFillShade="D9"/>
          <w:vAlign w:val="center"/>
        </w:tcPr>
        <w:p w14:paraId="3B12A4EA" w14:textId="77777777" w:rsidR="00B659E7" w:rsidRPr="0091763A" w:rsidRDefault="00B659E7" w:rsidP="00B659E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659E7" w:rsidRPr="00004886" w14:paraId="28D713BD" w14:textId="77777777" w:rsidTr="00B659E7">
      <w:trPr>
        <w:trHeight w:val="432"/>
      </w:trPr>
      <w:tc>
        <w:tcPr>
          <w:tcW w:w="9350" w:type="dxa"/>
          <w:gridSpan w:val="3"/>
          <w:vAlign w:val="center"/>
        </w:tcPr>
        <w:p w14:paraId="6CEF0671" w14:textId="77777777" w:rsidR="00B659E7" w:rsidRPr="00383057" w:rsidRDefault="00B659E7" w:rsidP="00B659E7">
          <w:pPr>
            <w:pStyle w:val="Heading1"/>
            <w:rPr>
              <w:rFonts w:ascii="Georgia" w:eastAsiaTheme="minorHAnsi" w:hAnsi="Georgia" w:cstheme="minorBidi"/>
            </w:rPr>
          </w:pPr>
          <w:r>
            <w:rPr>
              <w:rFonts w:ascii="Georgia" w:eastAsiaTheme="minorHAnsi" w:hAnsi="Georgia" w:cstheme="minorBidi"/>
            </w:rPr>
            <w:t>Additional Development Request (ADR)</w:t>
          </w:r>
        </w:p>
      </w:tc>
    </w:tr>
    <w:tr w:rsidR="00017F74" w:rsidRPr="00004886" w14:paraId="1B8D7FE8" w14:textId="77777777" w:rsidTr="00B659E7">
      <w:tc>
        <w:tcPr>
          <w:tcW w:w="3116" w:type="dxa"/>
          <w:shd w:val="clear" w:color="auto" w:fill="D9D9D9" w:themeFill="background1" w:themeFillShade="D9"/>
        </w:tcPr>
        <w:p w14:paraId="5E1D08B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1AE3F9C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36F2CC1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28601FB" w14:textId="77777777" w:rsidTr="00B659E7">
      <w:tc>
        <w:tcPr>
          <w:tcW w:w="3116" w:type="dxa"/>
        </w:tcPr>
        <w:p w14:paraId="1E709511" w14:textId="0086EE07" w:rsidR="00017F74" w:rsidRPr="00383057" w:rsidRDefault="002779A4" w:rsidP="00D755F0">
          <w:pPr>
            <w:spacing w:after="0" w:line="240" w:lineRule="auto"/>
            <w:rPr>
              <w:rFonts w:ascii="Georgia" w:eastAsiaTheme="minorHAnsi" w:hAnsi="Georgia" w:cstheme="minorBidi"/>
            </w:rPr>
          </w:pPr>
          <w:r>
            <w:rPr>
              <w:rFonts w:ascii="Georgia" w:eastAsiaTheme="minorHAnsi" w:hAnsi="Georgia" w:cstheme="minorBidi"/>
            </w:rPr>
            <w:t>10/</w:t>
          </w:r>
          <w:r w:rsidR="00B659E7">
            <w:rPr>
              <w:rFonts w:ascii="Georgia" w:eastAsiaTheme="minorHAnsi" w:hAnsi="Georgia" w:cstheme="minorBidi"/>
            </w:rPr>
            <w:t>01/2013</w:t>
          </w:r>
        </w:p>
      </w:tc>
      <w:tc>
        <w:tcPr>
          <w:tcW w:w="3117" w:type="dxa"/>
          <w:tcMar>
            <w:top w:w="115" w:type="dxa"/>
            <w:left w:w="115" w:type="dxa"/>
            <w:bottom w:w="115" w:type="dxa"/>
            <w:right w:w="115" w:type="dxa"/>
          </w:tcMar>
        </w:tcPr>
        <w:p w14:paraId="60135FFA" w14:textId="6CBC9687" w:rsidR="00017F74" w:rsidRPr="00383057" w:rsidRDefault="00B659E7" w:rsidP="008B298B">
          <w:pPr>
            <w:pStyle w:val="Header"/>
            <w:spacing w:after="0"/>
            <w:rPr>
              <w:rFonts w:ascii="Georgia" w:eastAsiaTheme="minorHAnsi" w:hAnsi="Georgia" w:cstheme="minorBidi"/>
            </w:rPr>
          </w:pPr>
          <w:r>
            <w:rPr>
              <w:rFonts w:ascii="Georgia" w:eastAsiaTheme="minorHAnsi" w:hAnsi="Georgia" w:cstheme="minorBidi"/>
            </w:rPr>
            <w:t>09/1</w:t>
          </w:r>
          <w:r w:rsidR="00123F9E">
            <w:rPr>
              <w:rFonts w:ascii="Georgia" w:eastAsiaTheme="minorHAnsi" w:hAnsi="Georgia" w:cstheme="minorBidi"/>
            </w:rPr>
            <w:t>4</w:t>
          </w:r>
          <w:r>
            <w:rPr>
              <w:rFonts w:ascii="Georgia" w:eastAsiaTheme="minorHAnsi" w:hAnsi="Georgia" w:cstheme="minorBidi"/>
            </w:rPr>
            <w:t>/202</w:t>
          </w:r>
          <w:r w:rsidR="00123F9E">
            <w:rPr>
              <w:rFonts w:ascii="Georgia" w:eastAsiaTheme="minorHAnsi" w:hAnsi="Georgia" w:cstheme="minorBidi"/>
            </w:rPr>
            <w:t>3</w:t>
          </w:r>
        </w:p>
      </w:tc>
      <w:tc>
        <w:tcPr>
          <w:tcW w:w="3117" w:type="dxa"/>
        </w:tcPr>
        <w:p w14:paraId="6255D981" w14:textId="0B334157" w:rsidR="00017F74" w:rsidRPr="00383057" w:rsidRDefault="003E558C"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B659E7" w:rsidRPr="00004886" w14:paraId="1730B974" w14:textId="77777777" w:rsidTr="00B659E7">
      <w:trPr>
        <w:trHeight w:val="432"/>
      </w:trPr>
      <w:tc>
        <w:tcPr>
          <w:tcW w:w="9350" w:type="dxa"/>
          <w:gridSpan w:val="3"/>
          <w:shd w:val="clear" w:color="auto" w:fill="D9D9D9" w:themeFill="background1" w:themeFillShade="D9"/>
          <w:vAlign w:val="center"/>
        </w:tcPr>
        <w:p w14:paraId="30C1D5B8" w14:textId="1E774EC5" w:rsidR="00B659E7" w:rsidRPr="0091763A" w:rsidRDefault="00B659E7" w:rsidP="00B659E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659E7" w:rsidRPr="00004886" w14:paraId="2B926146" w14:textId="77777777" w:rsidTr="00B659E7">
      <w:trPr>
        <w:trHeight w:val="432"/>
      </w:trPr>
      <w:tc>
        <w:tcPr>
          <w:tcW w:w="9350" w:type="dxa"/>
          <w:gridSpan w:val="3"/>
          <w:vAlign w:val="center"/>
        </w:tcPr>
        <w:p w14:paraId="254D8FCD" w14:textId="0B71041C" w:rsidR="00B659E7" w:rsidRPr="00383057" w:rsidRDefault="00B659E7" w:rsidP="00B659E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0CAE5348" w14:textId="77777777" w:rsidTr="00B659E7">
      <w:tc>
        <w:tcPr>
          <w:tcW w:w="9350" w:type="dxa"/>
          <w:gridSpan w:val="3"/>
          <w:shd w:val="clear" w:color="auto" w:fill="D9D9D9" w:themeFill="background1" w:themeFillShade="D9"/>
          <w:tcMar>
            <w:top w:w="115" w:type="dxa"/>
            <w:left w:w="115" w:type="dxa"/>
            <w:bottom w:w="115" w:type="dxa"/>
            <w:right w:w="115" w:type="dxa"/>
          </w:tcMar>
        </w:tcPr>
        <w:p w14:paraId="29AA7DF1"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461AC87" w14:textId="77777777" w:rsidTr="00B659E7">
      <w:tc>
        <w:tcPr>
          <w:tcW w:w="9350" w:type="dxa"/>
          <w:gridSpan w:val="3"/>
          <w:shd w:val="clear" w:color="auto" w:fill="auto"/>
          <w:tcMar>
            <w:top w:w="115" w:type="dxa"/>
            <w:left w:w="115" w:type="dxa"/>
            <w:bottom w:w="115" w:type="dxa"/>
            <w:right w:w="115" w:type="dxa"/>
          </w:tcMar>
        </w:tcPr>
        <w:p w14:paraId="16BDA4A3" w14:textId="77777777" w:rsidR="00017F74" w:rsidRPr="00383057" w:rsidRDefault="00017F74" w:rsidP="00D755F0">
          <w:pPr>
            <w:spacing w:after="0" w:line="240" w:lineRule="auto"/>
            <w:rPr>
              <w:rFonts w:ascii="Georgia" w:eastAsiaTheme="minorHAnsi" w:hAnsi="Georgia" w:cstheme="minorBidi"/>
            </w:rPr>
          </w:pPr>
        </w:p>
      </w:tc>
    </w:tr>
  </w:tbl>
  <w:p w14:paraId="32246A12"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505B6"/>
    <w:multiLevelType w:val="hybridMultilevel"/>
    <w:tmpl w:val="8782F4F0"/>
    <w:lvl w:ilvl="0" w:tplc="DAAA34C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5"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9"/>
  </w:num>
  <w:num w:numId="4">
    <w:abstractNumId w:val="13"/>
  </w:num>
  <w:num w:numId="5">
    <w:abstractNumId w:val="7"/>
  </w:num>
  <w:num w:numId="6">
    <w:abstractNumId w:val="17"/>
  </w:num>
  <w:num w:numId="7">
    <w:abstractNumId w:val="2"/>
  </w:num>
  <w:num w:numId="8">
    <w:abstractNumId w:val="14"/>
  </w:num>
  <w:num w:numId="9">
    <w:abstractNumId w:val="4"/>
  </w:num>
  <w:num w:numId="10">
    <w:abstractNumId w:val="10"/>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1"/>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771FA"/>
    <w:rsid w:val="0009101E"/>
    <w:rsid w:val="00094CD8"/>
    <w:rsid w:val="000E16EA"/>
    <w:rsid w:val="000F49CE"/>
    <w:rsid w:val="00123F9E"/>
    <w:rsid w:val="001A68B0"/>
    <w:rsid w:val="002174C0"/>
    <w:rsid w:val="00226A30"/>
    <w:rsid w:val="002779A4"/>
    <w:rsid w:val="00291140"/>
    <w:rsid w:val="00366B62"/>
    <w:rsid w:val="00383057"/>
    <w:rsid w:val="003A605C"/>
    <w:rsid w:val="003D1A88"/>
    <w:rsid w:val="003E558C"/>
    <w:rsid w:val="00424EFE"/>
    <w:rsid w:val="00437E00"/>
    <w:rsid w:val="00496194"/>
    <w:rsid w:val="004C4532"/>
    <w:rsid w:val="004F18AD"/>
    <w:rsid w:val="004F7E1E"/>
    <w:rsid w:val="006318B2"/>
    <w:rsid w:val="00636251"/>
    <w:rsid w:val="0064513A"/>
    <w:rsid w:val="00674904"/>
    <w:rsid w:val="006772EC"/>
    <w:rsid w:val="006C1F75"/>
    <w:rsid w:val="00701BCD"/>
    <w:rsid w:val="007171F0"/>
    <w:rsid w:val="00721119"/>
    <w:rsid w:val="007626C0"/>
    <w:rsid w:val="007B5CD9"/>
    <w:rsid w:val="007D240F"/>
    <w:rsid w:val="00806F6F"/>
    <w:rsid w:val="00816684"/>
    <w:rsid w:val="00857EA6"/>
    <w:rsid w:val="008870D8"/>
    <w:rsid w:val="008B298B"/>
    <w:rsid w:val="008F49D4"/>
    <w:rsid w:val="00912354"/>
    <w:rsid w:val="00914055"/>
    <w:rsid w:val="0091763A"/>
    <w:rsid w:val="009342A6"/>
    <w:rsid w:val="00AE71B9"/>
    <w:rsid w:val="00B34F9C"/>
    <w:rsid w:val="00B659E7"/>
    <w:rsid w:val="00BA513B"/>
    <w:rsid w:val="00BA51C0"/>
    <w:rsid w:val="00C70850"/>
    <w:rsid w:val="00CC3BEE"/>
    <w:rsid w:val="00CC5C16"/>
    <w:rsid w:val="00D16F4C"/>
    <w:rsid w:val="00DD17C5"/>
    <w:rsid w:val="00DF269B"/>
    <w:rsid w:val="00E313F8"/>
    <w:rsid w:val="00E547EA"/>
    <w:rsid w:val="00E810E1"/>
    <w:rsid w:val="00EE2AA8"/>
    <w:rsid w:val="00F107CD"/>
    <w:rsid w:val="00F53FEA"/>
    <w:rsid w:val="00FA723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AD3CF01"/>
  <w15:docId w15:val="{7C258709-DDCB-4DD8-824A-57E2EF8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2016-09-27T18:58:00Z</cp:lastPrinted>
  <dcterms:created xsi:type="dcterms:W3CDTF">2023-09-14T18:12:00Z</dcterms:created>
  <dcterms:modified xsi:type="dcterms:W3CDTF">2023-09-22T15:06:00Z</dcterms:modified>
</cp:coreProperties>
</file>